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922" w:rsidRPr="00251757" w:rsidRDefault="00C64922" w:rsidP="00251757">
      <w:pPr>
        <w:shd w:val="clear" w:color="auto" w:fill="FFFFFF" w:themeFill="background1"/>
        <w:spacing w:after="0" w:line="480" w:lineRule="auto"/>
        <w:ind w:firstLine="720"/>
        <w:contextualSpacing/>
        <w:mirrorIndents/>
        <w:jc w:val="center"/>
        <w:rPr>
          <w:rFonts w:ascii="Times New Roman" w:eastAsia="Calibri" w:hAnsi="Times New Roman" w:cs="Times New Roman"/>
          <w:b/>
          <w:bCs/>
          <w:color w:val="000000" w:themeColor="text1"/>
          <w:sz w:val="24"/>
          <w:szCs w:val="24"/>
        </w:rPr>
      </w:pPr>
    </w:p>
    <w:p w:rsidR="009A4E20" w:rsidRPr="00251757" w:rsidRDefault="009A4E20" w:rsidP="00251757">
      <w:pPr>
        <w:shd w:val="clear" w:color="auto" w:fill="FFFFFF" w:themeFill="background1"/>
        <w:spacing w:after="0" w:line="480" w:lineRule="auto"/>
        <w:ind w:firstLine="720"/>
        <w:contextualSpacing/>
        <w:mirrorIndents/>
        <w:jc w:val="center"/>
        <w:rPr>
          <w:rFonts w:ascii="Times New Roman" w:eastAsia="Calibri" w:hAnsi="Times New Roman" w:cs="Times New Roman"/>
          <w:b/>
          <w:bCs/>
          <w:color w:val="000000" w:themeColor="text1"/>
          <w:sz w:val="24"/>
          <w:szCs w:val="24"/>
        </w:rPr>
      </w:pPr>
    </w:p>
    <w:p w:rsidR="009A4E20" w:rsidRPr="00251757" w:rsidRDefault="009A4E20" w:rsidP="00251757">
      <w:pPr>
        <w:shd w:val="clear" w:color="auto" w:fill="FFFFFF" w:themeFill="background1"/>
        <w:spacing w:after="0" w:line="480" w:lineRule="auto"/>
        <w:ind w:firstLine="720"/>
        <w:contextualSpacing/>
        <w:mirrorIndents/>
        <w:jc w:val="center"/>
        <w:rPr>
          <w:rFonts w:ascii="Times New Roman" w:eastAsia="Calibri" w:hAnsi="Times New Roman" w:cs="Times New Roman"/>
          <w:b/>
          <w:bCs/>
          <w:color w:val="000000" w:themeColor="text1"/>
          <w:sz w:val="24"/>
          <w:szCs w:val="24"/>
        </w:rPr>
      </w:pPr>
    </w:p>
    <w:p w:rsidR="009A4E20" w:rsidRPr="00251757" w:rsidRDefault="009A4E20" w:rsidP="00251757">
      <w:pPr>
        <w:shd w:val="clear" w:color="auto" w:fill="FFFFFF" w:themeFill="background1"/>
        <w:spacing w:after="0" w:line="480" w:lineRule="auto"/>
        <w:ind w:firstLine="720"/>
        <w:contextualSpacing/>
        <w:mirrorIndents/>
        <w:jc w:val="center"/>
        <w:rPr>
          <w:rFonts w:ascii="Times New Roman" w:eastAsia="Calibri" w:hAnsi="Times New Roman" w:cs="Times New Roman"/>
          <w:b/>
          <w:bCs/>
          <w:color w:val="000000" w:themeColor="text1"/>
          <w:sz w:val="24"/>
          <w:szCs w:val="24"/>
        </w:rPr>
      </w:pPr>
    </w:p>
    <w:p w:rsidR="009E2215" w:rsidRPr="00251757" w:rsidRDefault="009E2215" w:rsidP="00251757">
      <w:pPr>
        <w:spacing w:after="0" w:line="480" w:lineRule="auto"/>
        <w:contextualSpacing/>
        <w:mirrorIndents/>
        <w:jc w:val="center"/>
        <w:rPr>
          <w:rFonts w:ascii="Times New Roman" w:hAnsi="Times New Roman" w:cs="Times New Roman"/>
          <w:b/>
          <w:color w:val="000000" w:themeColor="text1"/>
          <w:sz w:val="24"/>
          <w:szCs w:val="24"/>
          <w:shd w:val="clear" w:color="auto" w:fill="FFFFFF"/>
        </w:rPr>
      </w:pPr>
      <w:r w:rsidRPr="00251757">
        <w:rPr>
          <w:rFonts w:ascii="Times New Roman" w:hAnsi="Times New Roman" w:cs="Times New Roman"/>
          <w:b/>
          <w:color w:val="000000" w:themeColor="text1"/>
          <w:sz w:val="24"/>
          <w:szCs w:val="24"/>
          <w:shd w:val="clear" w:color="auto" w:fill="FFFFFF"/>
        </w:rPr>
        <w:t xml:space="preserve">An Analysis </w:t>
      </w:r>
      <w:r w:rsidRPr="00251757">
        <w:rPr>
          <w:rFonts w:ascii="Times New Roman" w:hAnsi="Times New Roman" w:cs="Times New Roman"/>
          <w:b/>
          <w:color w:val="000000" w:themeColor="text1"/>
          <w:sz w:val="24"/>
          <w:szCs w:val="24"/>
          <w:shd w:val="clear" w:color="auto" w:fill="FFFFFF"/>
        </w:rPr>
        <w:t>of</w:t>
      </w:r>
      <w:r w:rsidRPr="00251757">
        <w:rPr>
          <w:rFonts w:ascii="Times New Roman" w:hAnsi="Times New Roman" w:cs="Times New Roman"/>
          <w:b/>
          <w:color w:val="000000" w:themeColor="text1"/>
          <w:sz w:val="24"/>
          <w:szCs w:val="24"/>
          <w:shd w:val="clear" w:color="auto" w:fill="FFFFFF"/>
        </w:rPr>
        <w:t xml:space="preserve"> Online Trading Sites, And Their Requirements </w:t>
      </w:r>
      <w:r w:rsidRPr="00251757">
        <w:rPr>
          <w:rFonts w:ascii="Times New Roman" w:hAnsi="Times New Roman" w:cs="Times New Roman"/>
          <w:b/>
          <w:color w:val="000000" w:themeColor="text1"/>
          <w:sz w:val="24"/>
          <w:szCs w:val="24"/>
          <w:shd w:val="clear" w:color="auto" w:fill="FFFFFF"/>
        </w:rPr>
        <w:t>for</w:t>
      </w:r>
      <w:r w:rsidRPr="00251757">
        <w:rPr>
          <w:rFonts w:ascii="Times New Roman" w:hAnsi="Times New Roman" w:cs="Times New Roman"/>
          <w:b/>
          <w:color w:val="000000" w:themeColor="text1"/>
          <w:sz w:val="24"/>
          <w:szCs w:val="24"/>
          <w:shd w:val="clear" w:color="auto" w:fill="FFFFFF"/>
        </w:rPr>
        <w:t xml:space="preserve"> Trading</w:t>
      </w:r>
    </w:p>
    <w:p w:rsidR="00C64922" w:rsidRPr="00251757" w:rsidRDefault="00C64922" w:rsidP="00251757">
      <w:pPr>
        <w:shd w:val="clear" w:color="auto" w:fill="FFFFFF" w:themeFill="background1"/>
        <w:spacing w:after="0" w:line="480" w:lineRule="auto"/>
        <w:ind w:firstLine="720"/>
        <w:contextualSpacing/>
        <w:mirrorIndents/>
        <w:jc w:val="center"/>
        <w:rPr>
          <w:rFonts w:ascii="Times New Roman" w:eastAsia="Calibri" w:hAnsi="Times New Roman" w:cs="Times New Roman"/>
          <w:bCs/>
          <w:color w:val="000000" w:themeColor="text1"/>
          <w:sz w:val="24"/>
          <w:szCs w:val="24"/>
        </w:rPr>
      </w:pPr>
      <w:r w:rsidRPr="00251757">
        <w:rPr>
          <w:rFonts w:ascii="Times New Roman" w:eastAsia="Calibri" w:hAnsi="Times New Roman" w:cs="Times New Roman"/>
          <w:bCs/>
          <w:color w:val="000000" w:themeColor="text1"/>
          <w:sz w:val="24"/>
          <w:szCs w:val="24"/>
        </w:rPr>
        <w:t>Institutional Affiliation</w:t>
      </w:r>
    </w:p>
    <w:p w:rsidR="00C64922" w:rsidRPr="00251757" w:rsidRDefault="00C64922" w:rsidP="00251757">
      <w:pPr>
        <w:shd w:val="clear" w:color="auto" w:fill="FFFFFF" w:themeFill="background1"/>
        <w:spacing w:after="0" w:line="480" w:lineRule="auto"/>
        <w:ind w:firstLine="720"/>
        <w:contextualSpacing/>
        <w:mirrorIndents/>
        <w:jc w:val="center"/>
        <w:rPr>
          <w:rFonts w:ascii="Times New Roman" w:eastAsia="Calibri" w:hAnsi="Times New Roman" w:cs="Times New Roman"/>
          <w:bCs/>
          <w:color w:val="000000" w:themeColor="text1"/>
          <w:sz w:val="24"/>
          <w:szCs w:val="24"/>
        </w:rPr>
      </w:pPr>
      <w:r w:rsidRPr="00251757">
        <w:rPr>
          <w:rFonts w:ascii="Times New Roman" w:eastAsia="Calibri" w:hAnsi="Times New Roman" w:cs="Times New Roman"/>
          <w:bCs/>
          <w:color w:val="000000" w:themeColor="text1"/>
          <w:sz w:val="24"/>
          <w:szCs w:val="24"/>
        </w:rPr>
        <w:t>Student Name</w:t>
      </w:r>
    </w:p>
    <w:p w:rsidR="00C64922" w:rsidRPr="00251757" w:rsidRDefault="00C64922" w:rsidP="00251757">
      <w:pPr>
        <w:shd w:val="clear" w:color="auto" w:fill="FFFFFF" w:themeFill="background1"/>
        <w:spacing w:after="0" w:line="480" w:lineRule="auto"/>
        <w:ind w:firstLine="720"/>
        <w:contextualSpacing/>
        <w:mirrorIndents/>
        <w:jc w:val="center"/>
        <w:rPr>
          <w:rFonts w:ascii="Times New Roman" w:eastAsia="Calibri" w:hAnsi="Times New Roman" w:cs="Times New Roman"/>
          <w:bCs/>
          <w:color w:val="000000" w:themeColor="text1"/>
          <w:sz w:val="24"/>
          <w:szCs w:val="24"/>
        </w:rPr>
      </w:pPr>
      <w:r w:rsidRPr="00251757">
        <w:rPr>
          <w:rFonts w:ascii="Times New Roman" w:eastAsia="Calibri" w:hAnsi="Times New Roman" w:cs="Times New Roman"/>
          <w:bCs/>
          <w:color w:val="000000" w:themeColor="text1"/>
          <w:sz w:val="24"/>
          <w:szCs w:val="24"/>
        </w:rPr>
        <w:t>Professor Name</w:t>
      </w:r>
    </w:p>
    <w:p w:rsidR="00C64922" w:rsidRPr="00251757" w:rsidRDefault="00C64922" w:rsidP="00251757">
      <w:pPr>
        <w:shd w:val="clear" w:color="auto" w:fill="FFFFFF" w:themeFill="background1"/>
        <w:spacing w:after="0" w:line="480" w:lineRule="auto"/>
        <w:ind w:firstLine="720"/>
        <w:contextualSpacing/>
        <w:mirrorIndents/>
        <w:jc w:val="center"/>
        <w:rPr>
          <w:rFonts w:ascii="Times New Roman" w:eastAsia="Calibri" w:hAnsi="Times New Roman" w:cs="Times New Roman"/>
          <w:bCs/>
          <w:color w:val="000000" w:themeColor="text1"/>
          <w:sz w:val="24"/>
          <w:szCs w:val="24"/>
        </w:rPr>
      </w:pPr>
      <w:r w:rsidRPr="00251757">
        <w:rPr>
          <w:rFonts w:ascii="Times New Roman" w:eastAsia="Calibri" w:hAnsi="Times New Roman" w:cs="Times New Roman"/>
          <w:bCs/>
          <w:color w:val="000000" w:themeColor="text1"/>
          <w:sz w:val="24"/>
          <w:szCs w:val="24"/>
        </w:rPr>
        <w:t>Course</w:t>
      </w:r>
    </w:p>
    <w:p w:rsidR="00C64922" w:rsidRPr="00251757" w:rsidRDefault="00C64922" w:rsidP="00251757">
      <w:pPr>
        <w:shd w:val="clear" w:color="auto" w:fill="FFFFFF" w:themeFill="background1"/>
        <w:spacing w:after="0" w:line="480" w:lineRule="auto"/>
        <w:ind w:firstLine="720"/>
        <w:contextualSpacing/>
        <w:mirrorIndents/>
        <w:jc w:val="center"/>
        <w:rPr>
          <w:rFonts w:ascii="Times New Roman" w:eastAsia="Calibri" w:hAnsi="Times New Roman" w:cs="Times New Roman"/>
          <w:bCs/>
          <w:color w:val="000000" w:themeColor="text1"/>
          <w:sz w:val="24"/>
          <w:szCs w:val="24"/>
        </w:rPr>
      </w:pPr>
      <w:r w:rsidRPr="00251757">
        <w:rPr>
          <w:rFonts w:ascii="Times New Roman" w:eastAsia="Calibri" w:hAnsi="Times New Roman" w:cs="Times New Roman"/>
          <w:bCs/>
          <w:color w:val="000000" w:themeColor="text1"/>
          <w:sz w:val="24"/>
          <w:szCs w:val="24"/>
        </w:rPr>
        <w:t>Date</w:t>
      </w:r>
    </w:p>
    <w:p w:rsidR="00FA48FF" w:rsidRPr="00251757" w:rsidRDefault="00FA48FF" w:rsidP="00251757">
      <w:pPr>
        <w:spacing w:after="0" w:line="480" w:lineRule="auto"/>
        <w:contextualSpacing/>
        <w:mirrorIndents/>
        <w:rPr>
          <w:rFonts w:ascii="Times New Roman" w:hAnsi="Times New Roman" w:cs="Times New Roman"/>
          <w:color w:val="000000" w:themeColor="text1"/>
          <w:sz w:val="24"/>
          <w:szCs w:val="24"/>
        </w:rPr>
      </w:pPr>
    </w:p>
    <w:p w:rsidR="009A4E20" w:rsidRPr="00251757" w:rsidRDefault="009A4E20" w:rsidP="00251757">
      <w:pPr>
        <w:spacing w:after="0" w:line="480" w:lineRule="auto"/>
        <w:contextualSpacing/>
        <w:mirrorIndents/>
        <w:rPr>
          <w:rFonts w:ascii="Times New Roman" w:hAnsi="Times New Roman" w:cs="Times New Roman"/>
          <w:color w:val="000000" w:themeColor="text1"/>
          <w:sz w:val="24"/>
          <w:szCs w:val="24"/>
        </w:rPr>
      </w:pPr>
    </w:p>
    <w:p w:rsidR="009A4E20" w:rsidRPr="00251757" w:rsidRDefault="009A4E20" w:rsidP="00251757">
      <w:pPr>
        <w:spacing w:after="0" w:line="480" w:lineRule="auto"/>
        <w:contextualSpacing/>
        <w:mirrorIndents/>
        <w:rPr>
          <w:rFonts w:ascii="Times New Roman" w:hAnsi="Times New Roman" w:cs="Times New Roman"/>
          <w:color w:val="000000" w:themeColor="text1"/>
          <w:sz w:val="24"/>
          <w:szCs w:val="24"/>
        </w:rPr>
      </w:pPr>
    </w:p>
    <w:p w:rsidR="009A4E20" w:rsidRPr="00251757" w:rsidRDefault="009A4E20" w:rsidP="00251757">
      <w:pPr>
        <w:spacing w:after="0" w:line="480" w:lineRule="auto"/>
        <w:contextualSpacing/>
        <w:mirrorIndents/>
        <w:rPr>
          <w:rFonts w:ascii="Times New Roman" w:hAnsi="Times New Roman" w:cs="Times New Roman"/>
          <w:color w:val="000000" w:themeColor="text1"/>
          <w:sz w:val="24"/>
          <w:szCs w:val="24"/>
        </w:rPr>
      </w:pPr>
    </w:p>
    <w:p w:rsidR="009A4E20" w:rsidRPr="00251757" w:rsidRDefault="009A4E20" w:rsidP="00251757">
      <w:pPr>
        <w:spacing w:after="0" w:line="480" w:lineRule="auto"/>
        <w:contextualSpacing/>
        <w:mirrorIndents/>
        <w:rPr>
          <w:rFonts w:ascii="Times New Roman" w:hAnsi="Times New Roman" w:cs="Times New Roman"/>
          <w:color w:val="000000" w:themeColor="text1"/>
          <w:sz w:val="24"/>
          <w:szCs w:val="24"/>
        </w:rPr>
      </w:pPr>
    </w:p>
    <w:p w:rsidR="009A4E20" w:rsidRPr="00251757" w:rsidRDefault="009A4E20" w:rsidP="00251757">
      <w:pPr>
        <w:spacing w:after="0" w:line="480" w:lineRule="auto"/>
        <w:contextualSpacing/>
        <w:mirrorIndents/>
        <w:rPr>
          <w:rFonts w:ascii="Times New Roman" w:hAnsi="Times New Roman" w:cs="Times New Roman"/>
          <w:color w:val="000000" w:themeColor="text1"/>
          <w:sz w:val="24"/>
          <w:szCs w:val="24"/>
        </w:rPr>
      </w:pPr>
    </w:p>
    <w:p w:rsidR="009A4E20" w:rsidRPr="00251757" w:rsidRDefault="009A4E20" w:rsidP="00251757">
      <w:pPr>
        <w:spacing w:after="0" w:line="480" w:lineRule="auto"/>
        <w:contextualSpacing/>
        <w:mirrorIndents/>
        <w:rPr>
          <w:rFonts w:ascii="Times New Roman" w:hAnsi="Times New Roman" w:cs="Times New Roman"/>
          <w:color w:val="000000" w:themeColor="text1"/>
          <w:sz w:val="24"/>
          <w:szCs w:val="24"/>
        </w:rPr>
      </w:pPr>
    </w:p>
    <w:p w:rsidR="009A4E20" w:rsidRPr="00251757" w:rsidRDefault="009A4E20" w:rsidP="00251757">
      <w:pPr>
        <w:spacing w:after="0" w:line="480" w:lineRule="auto"/>
        <w:contextualSpacing/>
        <w:mirrorIndents/>
        <w:rPr>
          <w:rFonts w:ascii="Times New Roman" w:hAnsi="Times New Roman" w:cs="Times New Roman"/>
          <w:color w:val="000000" w:themeColor="text1"/>
          <w:sz w:val="24"/>
          <w:szCs w:val="24"/>
        </w:rPr>
      </w:pPr>
    </w:p>
    <w:p w:rsidR="009A4E20" w:rsidRPr="00251757" w:rsidRDefault="009A4E20" w:rsidP="00251757">
      <w:pPr>
        <w:spacing w:after="0" w:line="480" w:lineRule="auto"/>
        <w:contextualSpacing/>
        <w:mirrorIndents/>
        <w:rPr>
          <w:rFonts w:ascii="Times New Roman" w:hAnsi="Times New Roman" w:cs="Times New Roman"/>
          <w:color w:val="000000" w:themeColor="text1"/>
          <w:sz w:val="24"/>
          <w:szCs w:val="24"/>
        </w:rPr>
      </w:pPr>
    </w:p>
    <w:p w:rsidR="009A4E20" w:rsidRPr="00251757" w:rsidRDefault="009A4E20" w:rsidP="00251757">
      <w:pPr>
        <w:spacing w:after="0" w:line="480" w:lineRule="auto"/>
        <w:contextualSpacing/>
        <w:mirrorIndents/>
        <w:rPr>
          <w:rFonts w:ascii="Times New Roman" w:hAnsi="Times New Roman" w:cs="Times New Roman"/>
          <w:color w:val="000000" w:themeColor="text1"/>
          <w:sz w:val="24"/>
          <w:szCs w:val="24"/>
        </w:rPr>
      </w:pPr>
    </w:p>
    <w:p w:rsidR="009A4E20" w:rsidRPr="00251757" w:rsidRDefault="009A4E20" w:rsidP="00251757">
      <w:pPr>
        <w:spacing w:after="0" w:line="480" w:lineRule="auto"/>
        <w:contextualSpacing/>
        <w:mirrorIndents/>
        <w:rPr>
          <w:rFonts w:ascii="Times New Roman" w:hAnsi="Times New Roman" w:cs="Times New Roman"/>
          <w:color w:val="000000" w:themeColor="text1"/>
          <w:sz w:val="24"/>
          <w:szCs w:val="24"/>
        </w:rPr>
      </w:pPr>
    </w:p>
    <w:p w:rsidR="009A4E20" w:rsidRPr="00251757" w:rsidRDefault="009A4E20" w:rsidP="00251757">
      <w:pPr>
        <w:spacing w:after="0" w:line="480" w:lineRule="auto"/>
        <w:contextualSpacing/>
        <w:mirrorIndents/>
        <w:rPr>
          <w:rFonts w:ascii="Times New Roman" w:hAnsi="Times New Roman" w:cs="Times New Roman"/>
          <w:color w:val="000000" w:themeColor="text1"/>
          <w:sz w:val="24"/>
          <w:szCs w:val="24"/>
        </w:rPr>
      </w:pPr>
    </w:p>
    <w:p w:rsidR="009A4E20" w:rsidRPr="00251757" w:rsidRDefault="009A4E20" w:rsidP="00251757">
      <w:pPr>
        <w:spacing w:after="0" w:line="480" w:lineRule="auto"/>
        <w:contextualSpacing/>
        <w:mirrorIndents/>
        <w:rPr>
          <w:rFonts w:ascii="Times New Roman" w:hAnsi="Times New Roman" w:cs="Times New Roman"/>
          <w:color w:val="000000" w:themeColor="text1"/>
          <w:sz w:val="24"/>
          <w:szCs w:val="24"/>
        </w:rPr>
      </w:pPr>
    </w:p>
    <w:p w:rsidR="009A4E20" w:rsidRPr="00251757" w:rsidRDefault="009A4E20" w:rsidP="00251757">
      <w:pPr>
        <w:spacing w:after="0" w:line="480" w:lineRule="auto"/>
        <w:contextualSpacing/>
        <w:mirrorIndents/>
        <w:rPr>
          <w:rFonts w:ascii="Times New Roman" w:hAnsi="Times New Roman" w:cs="Times New Roman"/>
          <w:color w:val="000000" w:themeColor="text1"/>
          <w:sz w:val="24"/>
          <w:szCs w:val="24"/>
        </w:rPr>
      </w:pPr>
    </w:p>
    <w:p w:rsidR="008100E4" w:rsidRPr="00251757" w:rsidRDefault="008100E4" w:rsidP="00251757">
      <w:pPr>
        <w:spacing w:after="0" w:line="480" w:lineRule="auto"/>
        <w:contextualSpacing/>
        <w:mirrorIndents/>
        <w:jc w:val="center"/>
        <w:rPr>
          <w:rFonts w:ascii="Times New Roman" w:hAnsi="Times New Roman" w:cs="Times New Roman"/>
          <w:b/>
          <w:color w:val="000000" w:themeColor="text1"/>
          <w:sz w:val="24"/>
          <w:szCs w:val="24"/>
          <w:shd w:val="clear" w:color="auto" w:fill="FFFFFF"/>
        </w:rPr>
      </w:pPr>
      <w:r w:rsidRPr="00251757">
        <w:rPr>
          <w:rFonts w:ascii="Times New Roman" w:hAnsi="Times New Roman" w:cs="Times New Roman"/>
          <w:b/>
          <w:color w:val="000000" w:themeColor="text1"/>
          <w:sz w:val="24"/>
          <w:szCs w:val="24"/>
          <w:shd w:val="clear" w:color="auto" w:fill="FFFFFF"/>
        </w:rPr>
        <w:t>A</w:t>
      </w:r>
      <w:r w:rsidR="009E2215" w:rsidRPr="00251757">
        <w:rPr>
          <w:rFonts w:ascii="Times New Roman" w:hAnsi="Times New Roman" w:cs="Times New Roman"/>
          <w:b/>
          <w:color w:val="000000" w:themeColor="text1"/>
          <w:sz w:val="24"/>
          <w:szCs w:val="24"/>
          <w:shd w:val="clear" w:color="auto" w:fill="FFFFFF"/>
        </w:rPr>
        <w:t xml:space="preserve">n Analysis of </w:t>
      </w:r>
      <w:r w:rsidRPr="00251757">
        <w:rPr>
          <w:rFonts w:ascii="Times New Roman" w:hAnsi="Times New Roman" w:cs="Times New Roman"/>
          <w:b/>
          <w:color w:val="000000" w:themeColor="text1"/>
          <w:sz w:val="24"/>
          <w:szCs w:val="24"/>
          <w:shd w:val="clear" w:color="auto" w:fill="FFFFFF"/>
        </w:rPr>
        <w:t>Online Trading Sites</w:t>
      </w:r>
      <w:r w:rsidR="009E2215" w:rsidRPr="00251757">
        <w:rPr>
          <w:rFonts w:ascii="Times New Roman" w:hAnsi="Times New Roman" w:cs="Times New Roman"/>
          <w:b/>
          <w:color w:val="000000" w:themeColor="text1"/>
          <w:sz w:val="24"/>
          <w:szCs w:val="24"/>
          <w:shd w:val="clear" w:color="auto" w:fill="FFFFFF"/>
        </w:rPr>
        <w:t xml:space="preserve">, And Their </w:t>
      </w:r>
      <w:r w:rsidR="00006092" w:rsidRPr="00251757">
        <w:rPr>
          <w:rFonts w:ascii="Times New Roman" w:hAnsi="Times New Roman" w:cs="Times New Roman"/>
          <w:b/>
          <w:color w:val="000000" w:themeColor="text1"/>
          <w:sz w:val="24"/>
          <w:szCs w:val="24"/>
          <w:shd w:val="clear" w:color="auto" w:fill="FFFFFF"/>
        </w:rPr>
        <w:t xml:space="preserve">Requirements </w:t>
      </w:r>
      <w:r w:rsidR="009E2215" w:rsidRPr="00251757">
        <w:rPr>
          <w:rFonts w:ascii="Times New Roman" w:hAnsi="Times New Roman" w:cs="Times New Roman"/>
          <w:b/>
          <w:color w:val="000000" w:themeColor="text1"/>
          <w:sz w:val="24"/>
          <w:szCs w:val="24"/>
          <w:shd w:val="clear" w:color="auto" w:fill="FFFFFF"/>
        </w:rPr>
        <w:t xml:space="preserve">for </w:t>
      </w:r>
      <w:r w:rsidR="00006092" w:rsidRPr="00251757">
        <w:rPr>
          <w:rFonts w:ascii="Times New Roman" w:hAnsi="Times New Roman" w:cs="Times New Roman"/>
          <w:b/>
          <w:color w:val="000000" w:themeColor="text1"/>
          <w:sz w:val="24"/>
          <w:szCs w:val="24"/>
          <w:shd w:val="clear" w:color="auto" w:fill="FFFFFF"/>
        </w:rPr>
        <w:t>T</w:t>
      </w:r>
      <w:r w:rsidR="009A4E20" w:rsidRPr="00251757">
        <w:rPr>
          <w:rFonts w:ascii="Times New Roman" w:hAnsi="Times New Roman" w:cs="Times New Roman"/>
          <w:b/>
          <w:color w:val="000000" w:themeColor="text1"/>
          <w:sz w:val="24"/>
          <w:szCs w:val="24"/>
          <w:shd w:val="clear" w:color="auto" w:fill="FFFFFF"/>
        </w:rPr>
        <w:t>rading</w:t>
      </w:r>
    </w:p>
    <w:p w:rsidR="00D2419D" w:rsidRPr="00251757" w:rsidRDefault="009A4E20" w:rsidP="00251757">
      <w:pPr>
        <w:spacing w:after="0" w:line="480" w:lineRule="auto"/>
        <w:ind w:firstLine="720"/>
        <w:contextualSpacing/>
        <w:mirrorIndents/>
        <w:rPr>
          <w:rFonts w:ascii="Times New Roman" w:hAnsi="Times New Roman" w:cs="Times New Roman"/>
          <w:color w:val="000000" w:themeColor="text1"/>
          <w:sz w:val="24"/>
          <w:szCs w:val="24"/>
        </w:rPr>
      </w:pPr>
      <w:r w:rsidRPr="00251757">
        <w:rPr>
          <w:rFonts w:ascii="Times New Roman" w:hAnsi="Times New Roman" w:cs="Times New Roman"/>
          <w:color w:val="000000" w:themeColor="text1"/>
          <w:sz w:val="24"/>
          <w:szCs w:val="24"/>
          <w:shd w:val="clear" w:color="auto" w:fill="FFFFFF"/>
        </w:rPr>
        <w:t xml:space="preserve"> </w:t>
      </w:r>
      <w:r w:rsidR="00006092" w:rsidRPr="00251757">
        <w:rPr>
          <w:rFonts w:ascii="Times New Roman" w:hAnsi="Times New Roman" w:cs="Times New Roman"/>
          <w:color w:val="000000" w:themeColor="text1"/>
          <w:sz w:val="24"/>
          <w:szCs w:val="24"/>
          <w:shd w:val="clear" w:color="auto" w:fill="FFFFFF"/>
        </w:rPr>
        <w:t>The sample online</w:t>
      </w:r>
      <w:r w:rsidRPr="00251757">
        <w:rPr>
          <w:rFonts w:ascii="Times New Roman" w:hAnsi="Times New Roman" w:cs="Times New Roman"/>
          <w:color w:val="000000" w:themeColor="text1"/>
          <w:sz w:val="24"/>
          <w:szCs w:val="24"/>
          <w:shd w:val="clear" w:color="auto" w:fill="FFFFFF"/>
        </w:rPr>
        <w:t xml:space="preserve"> trading sites one can look into are such </w:t>
      </w:r>
      <w:r w:rsidR="00FD256C" w:rsidRPr="00251757">
        <w:rPr>
          <w:rFonts w:ascii="Times New Roman" w:hAnsi="Times New Roman" w:cs="Times New Roman"/>
          <w:color w:val="000000" w:themeColor="text1"/>
          <w:sz w:val="24"/>
          <w:szCs w:val="24"/>
          <w:shd w:val="clear" w:color="auto" w:fill="FFFFFF"/>
        </w:rPr>
        <w:t>as;</w:t>
      </w:r>
      <w:r w:rsidRPr="00251757">
        <w:rPr>
          <w:rFonts w:ascii="Times New Roman" w:hAnsi="Times New Roman" w:cs="Times New Roman"/>
          <w:color w:val="000000" w:themeColor="text1"/>
          <w:sz w:val="24"/>
          <w:szCs w:val="24"/>
          <w:shd w:val="clear" w:color="auto" w:fill="FFFFFF"/>
        </w:rPr>
        <w:t xml:space="preserve"> IQ Broker </w:t>
      </w:r>
      <w:r w:rsidR="00006092" w:rsidRPr="00251757">
        <w:rPr>
          <w:rFonts w:ascii="Times New Roman" w:hAnsi="Times New Roman" w:cs="Times New Roman"/>
          <w:color w:val="000000" w:themeColor="text1"/>
          <w:sz w:val="24"/>
          <w:szCs w:val="24"/>
          <w:shd w:val="clear" w:color="auto" w:fill="FFFFFF"/>
        </w:rPr>
        <w:t xml:space="preserve">that is </w:t>
      </w:r>
      <w:r w:rsidRPr="00251757">
        <w:rPr>
          <w:rFonts w:ascii="Times New Roman" w:hAnsi="Times New Roman" w:cs="Times New Roman"/>
          <w:color w:val="000000" w:themeColor="text1"/>
          <w:sz w:val="24"/>
          <w:szCs w:val="24"/>
          <w:shd w:val="clear" w:color="auto" w:fill="FFFFFF"/>
        </w:rPr>
        <w:t>www.iqbroker.co, TD Am</w:t>
      </w:r>
      <w:r w:rsidR="00FD256C" w:rsidRPr="00251757">
        <w:rPr>
          <w:rFonts w:ascii="Times New Roman" w:hAnsi="Times New Roman" w:cs="Times New Roman"/>
          <w:color w:val="000000" w:themeColor="text1"/>
          <w:sz w:val="24"/>
          <w:szCs w:val="24"/>
          <w:shd w:val="clear" w:color="auto" w:fill="FFFFFF"/>
        </w:rPr>
        <w:t xml:space="preserve">eritrade which can be found at </w:t>
      </w:r>
      <w:r w:rsidRPr="00251757">
        <w:rPr>
          <w:rFonts w:ascii="Times New Roman" w:hAnsi="Times New Roman" w:cs="Times New Roman"/>
          <w:color w:val="000000" w:themeColor="text1"/>
          <w:sz w:val="24"/>
          <w:szCs w:val="24"/>
          <w:shd w:val="clear" w:color="auto" w:fill="FFFFFF"/>
        </w:rPr>
        <w:t xml:space="preserve">www.ameritrade.com and, </w:t>
      </w:r>
      <w:proofErr w:type="spellStart"/>
      <w:r w:rsidR="00FD256C" w:rsidRPr="00251757">
        <w:rPr>
          <w:rFonts w:ascii="Times New Roman" w:hAnsi="Times New Roman" w:cs="Times New Roman"/>
          <w:color w:val="000000" w:themeColor="text1"/>
          <w:sz w:val="24"/>
          <w:szCs w:val="24"/>
          <w:shd w:val="clear" w:color="auto" w:fill="FFFFFF"/>
        </w:rPr>
        <w:t>Merill</w:t>
      </w:r>
      <w:proofErr w:type="spellEnd"/>
      <w:r w:rsidR="00FD256C" w:rsidRPr="00251757">
        <w:rPr>
          <w:rFonts w:ascii="Times New Roman" w:hAnsi="Times New Roman" w:cs="Times New Roman"/>
          <w:color w:val="000000" w:themeColor="text1"/>
          <w:sz w:val="24"/>
          <w:szCs w:val="24"/>
          <w:shd w:val="clear" w:color="auto" w:fill="FFFFFF"/>
        </w:rPr>
        <w:t xml:space="preserve"> Edge via </w:t>
      </w:r>
      <w:r w:rsidRPr="00251757">
        <w:rPr>
          <w:rFonts w:ascii="Times New Roman" w:hAnsi="Times New Roman" w:cs="Times New Roman"/>
          <w:color w:val="000000" w:themeColor="text1"/>
          <w:sz w:val="24"/>
          <w:szCs w:val="24"/>
          <w:shd w:val="clear" w:color="auto" w:fill="FFFFFF"/>
        </w:rPr>
        <w:t xml:space="preserve">www.merilledge.com. </w:t>
      </w:r>
      <w:r w:rsidRPr="00251757">
        <w:rPr>
          <w:rFonts w:ascii="Times New Roman" w:hAnsi="Times New Roman" w:cs="Times New Roman"/>
          <w:color w:val="000000" w:themeColor="text1"/>
          <w:sz w:val="24"/>
          <w:szCs w:val="24"/>
        </w:rPr>
        <w:t>The</w:t>
      </w:r>
      <w:r w:rsidR="00D96832" w:rsidRPr="00251757">
        <w:rPr>
          <w:rFonts w:ascii="Times New Roman" w:hAnsi="Times New Roman" w:cs="Times New Roman"/>
          <w:color w:val="000000" w:themeColor="text1"/>
          <w:sz w:val="24"/>
          <w:szCs w:val="24"/>
        </w:rPr>
        <w:t>se</w:t>
      </w:r>
      <w:r w:rsidRPr="00251757">
        <w:rPr>
          <w:rFonts w:ascii="Times New Roman" w:hAnsi="Times New Roman" w:cs="Times New Roman"/>
          <w:color w:val="000000" w:themeColor="text1"/>
          <w:sz w:val="24"/>
          <w:szCs w:val="24"/>
        </w:rPr>
        <w:t xml:space="preserve"> trading p</w:t>
      </w:r>
      <w:r w:rsidR="00FD256C" w:rsidRPr="00251757">
        <w:rPr>
          <w:rFonts w:ascii="Times New Roman" w:hAnsi="Times New Roman" w:cs="Times New Roman"/>
          <w:color w:val="000000" w:themeColor="text1"/>
          <w:sz w:val="24"/>
          <w:szCs w:val="24"/>
        </w:rPr>
        <w:t>latform</w:t>
      </w:r>
      <w:r w:rsidR="00D96832" w:rsidRPr="00251757">
        <w:rPr>
          <w:rFonts w:ascii="Times New Roman" w:hAnsi="Times New Roman" w:cs="Times New Roman"/>
          <w:color w:val="000000" w:themeColor="text1"/>
          <w:sz w:val="24"/>
          <w:szCs w:val="24"/>
        </w:rPr>
        <w:t>s are incorporated with</w:t>
      </w:r>
      <w:r w:rsidR="00FD256C" w:rsidRPr="00251757">
        <w:rPr>
          <w:rFonts w:ascii="Times New Roman" w:hAnsi="Times New Roman" w:cs="Times New Roman"/>
          <w:color w:val="000000" w:themeColor="text1"/>
          <w:sz w:val="24"/>
          <w:szCs w:val="24"/>
        </w:rPr>
        <w:t xml:space="preserve"> the software that one</w:t>
      </w:r>
      <w:r w:rsidRPr="00251757">
        <w:rPr>
          <w:rFonts w:ascii="Times New Roman" w:hAnsi="Times New Roman" w:cs="Times New Roman"/>
          <w:color w:val="000000" w:themeColor="text1"/>
          <w:sz w:val="24"/>
          <w:szCs w:val="24"/>
        </w:rPr>
        <w:t xml:space="preserve"> need</w:t>
      </w:r>
      <w:r w:rsidR="00FD256C" w:rsidRPr="00251757">
        <w:rPr>
          <w:rFonts w:ascii="Times New Roman" w:hAnsi="Times New Roman" w:cs="Times New Roman"/>
          <w:color w:val="000000" w:themeColor="text1"/>
          <w:sz w:val="24"/>
          <w:szCs w:val="24"/>
        </w:rPr>
        <w:t>s</w:t>
      </w:r>
      <w:r w:rsidRPr="00251757">
        <w:rPr>
          <w:rFonts w:ascii="Times New Roman" w:hAnsi="Times New Roman" w:cs="Times New Roman"/>
          <w:color w:val="000000" w:themeColor="text1"/>
          <w:sz w:val="24"/>
          <w:szCs w:val="24"/>
        </w:rPr>
        <w:t xml:space="preserve"> to u</w:t>
      </w:r>
      <w:r w:rsidR="00D96832" w:rsidRPr="00251757">
        <w:rPr>
          <w:rFonts w:ascii="Times New Roman" w:hAnsi="Times New Roman" w:cs="Times New Roman"/>
          <w:color w:val="000000" w:themeColor="text1"/>
          <w:sz w:val="24"/>
          <w:szCs w:val="24"/>
        </w:rPr>
        <w:t>se to execute trades. The above mentioned</w:t>
      </w:r>
      <w:r w:rsidRPr="00251757">
        <w:rPr>
          <w:rFonts w:ascii="Times New Roman" w:hAnsi="Times New Roman" w:cs="Times New Roman"/>
          <w:color w:val="000000" w:themeColor="text1"/>
          <w:sz w:val="24"/>
          <w:szCs w:val="24"/>
        </w:rPr>
        <w:t xml:space="preserve"> trading </w:t>
      </w:r>
      <w:r w:rsidR="00D96832" w:rsidRPr="00251757">
        <w:rPr>
          <w:rFonts w:ascii="Times New Roman" w:hAnsi="Times New Roman" w:cs="Times New Roman"/>
          <w:color w:val="000000" w:themeColor="text1"/>
          <w:sz w:val="24"/>
          <w:szCs w:val="24"/>
        </w:rPr>
        <w:t>platforms are</w:t>
      </w:r>
      <w:r w:rsidRPr="00251757">
        <w:rPr>
          <w:rFonts w:ascii="Times New Roman" w:hAnsi="Times New Roman" w:cs="Times New Roman"/>
          <w:color w:val="000000" w:themeColor="text1"/>
          <w:sz w:val="24"/>
          <w:szCs w:val="24"/>
        </w:rPr>
        <w:t xml:space="preserve"> popular trading platforms</w:t>
      </w:r>
      <w:r w:rsidR="00B10E6C" w:rsidRPr="00251757">
        <w:rPr>
          <w:rFonts w:ascii="Times New Roman" w:hAnsi="Times New Roman" w:cs="Times New Roman"/>
          <w:color w:val="000000" w:themeColor="text1"/>
          <w:sz w:val="24"/>
          <w:szCs w:val="24"/>
        </w:rPr>
        <w:t xml:space="preserve"> as they </w:t>
      </w:r>
      <w:r w:rsidRPr="00251757">
        <w:rPr>
          <w:rFonts w:ascii="Times New Roman" w:hAnsi="Times New Roman" w:cs="Times New Roman"/>
          <w:color w:val="000000" w:themeColor="text1"/>
          <w:sz w:val="24"/>
          <w:szCs w:val="24"/>
        </w:rPr>
        <w:t>are the ones that most traders use</w:t>
      </w:r>
      <w:r w:rsidR="00AD1C63" w:rsidRPr="00251757">
        <w:rPr>
          <w:rFonts w:ascii="Times New Roman" w:hAnsi="Times New Roman" w:cs="Times New Roman"/>
          <w:color w:val="000000" w:themeColor="text1"/>
          <w:sz w:val="24"/>
          <w:szCs w:val="24"/>
        </w:rPr>
        <w:t xml:space="preserve"> (</w:t>
      </w:r>
      <w:r w:rsidR="00AD1C63" w:rsidRPr="00251757">
        <w:rPr>
          <w:rFonts w:ascii="Times New Roman" w:hAnsi="Times New Roman" w:cs="Times New Roman"/>
          <w:color w:val="000000" w:themeColor="text1"/>
          <w:sz w:val="24"/>
          <w:szCs w:val="24"/>
          <w:shd w:val="clear" w:color="auto" w:fill="FFFFFF"/>
        </w:rPr>
        <w:t>Baker</w:t>
      </w:r>
      <w:r w:rsidR="00875886" w:rsidRPr="00251757">
        <w:rPr>
          <w:rFonts w:ascii="Times New Roman" w:hAnsi="Times New Roman" w:cs="Times New Roman"/>
          <w:color w:val="000000" w:themeColor="text1"/>
          <w:sz w:val="24"/>
          <w:szCs w:val="24"/>
          <w:shd w:val="clear" w:color="auto" w:fill="FFFFFF"/>
        </w:rPr>
        <w:t xml:space="preserve"> et al</w:t>
      </w:r>
      <w:r w:rsidR="00AD1C63" w:rsidRPr="00251757">
        <w:rPr>
          <w:rFonts w:ascii="Times New Roman" w:hAnsi="Times New Roman" w:cs="Times New Roman"/>
          <w:color w:val="000000" w:themeColor="text1"/>
          <w:sz w:val="24"/>
          <w:szCs w:val="24"/>
          <w:shd w:val="clear" w:color="auto" w:fill="FFFFFF"/>
        </w:rPr>
        <w:t>, 20</w:t>
      </w:r>
      <w:r w:rsidR="00875886" w:rsidRPr="00251757">
        <w:rPr>
          <w:rFonts w:ascii="Times New Roman" w:hAnsi="Times New Roman" w:cs="Times New Roman"/>
          <w:color w:val="000000" w:themeColor="text1"/>
          <w:sz w:val="24"/>
          <w:szCs w:val="24"/>
          <w:shd w:val="clear" w:color="auto" w:fill="FFFFFF"/>
        </w:rPr>
        <w:t>20</w:t>
      </w:r>
      <w:r w:rsidR="00AD1C63" w:rsidRPr="00251757">
        <w:rPr>
          <w:rFonts w:ascii="Times New Roman" w:hAnsi="Times New Roman" w:cs="Times New Roman"/>
          <w:color w:val="000000" w:themeColor="text1"/>
          <w:sz w:val="24"/>
          <w:szCs w:val="24"/>
          <w:shd w:val="clear" w:color="auto" w:fill="FFFFFF"/>
        </w:rPr>
        <w:t>)</w:t>
      </w:r>
      <w:r w:rsidRPr="00251757">
        <w:rPr>
          <w:rFonts w:ascii="Times New Roman" w:hAnsi="Times New Roman" w:cs="Times New Roman"/>
          <w:color w:val="000000" w:themeColor="text1"/>
          <w:sz w:val="24"/>
          <w:szCs w:val="24"/>
        </w:rPr>
        <w:t>. </w:t>
      </w:r>
      <w:r w:rsidR="00B10E6C" w:rsidRPr="00251757">
        <w:rPr>
          <w:rFonts w:ascii="Times New Roman" w:hAnsi="Times New Roman" w:cs="Times New Roman"/>
          <w:color w:val="000000" w:themeColor="text1"/>
          <w:sz w:val="24"/>
          <w:szCs w:val="24"/>
        </w:rPr>
        <w:t>IQ Broker has</w:t>
      </w:r>
      <w:r w:rsidRPr="00251757">
        <w:rPr>
          <w:rFonts w:ascii="Times New Roman" w:hAnsi="Times New Roman" w:cs="Times New Roman"/>
          <w:color w:val="000000" w:themeColor="text1"/>
          <w:sz w:val="24"/>
          <w:szCs w:val="24"/>
        </w:rPr>
        <w:t xml:space="preserve"> ensure</w:t>
      </w:r>
      <w:r w:rsidR="00B10E6C" w:rsidRPr="00251757">
        <w:rPr>
          <w:rFonts w:ascii="Times New Roman" w:hAnsi="Times New Roman" w:cs="Times New Roman"/>
          <w:color w:val="000000" w:themeColor="text1"/>
          <w:sz w:val="24"/>
          <w:szCs w:val="24"/>
        </w:rPr>
        <w:t>d</w:t>
      </w:r>
      <w:r w:rsidRPr="00251757">
        <w:rPr>
          <w:rFonts w:ascii="Times New Roman" w:hAnsi="Times New Roman" w:cs="Times New Roman"/>
          <w:color w:val="000000" w:themeColor="text1"/>
          <w:sz w:val="24"/>
          <w:szCs w:val="24"/>
        </w:rPr>
        <w:t xml:space="preserve"> user safety and fast execution with 24 hours access and real time pricing and order placement.</w:t>
      </w:r>
      <w:r w:rsidR="00D96832" w:rsidRPr="00251757">
        <w:rPr>
          <w:rFonts w:ascii="Times New Roman" w:hAnsi="Times New Roman" w:cs="Times New Roman"/>
          <w:color w:val="000000" w:themeColor="text1"/>
          <w:sz w:val="24"/>
          <w:szCs w:val="24"/>
        </w:rPr>
        <w:t xml:space="preserve"> </w:t>
      </w:r>
      <w:r w:rsidR="00D2419D" w:rsidRPr="00251757">
        <w:rPr>
          <w:rFonts w:ascii="Times New Roman" w:hAnsi="Times New Roman" w:cs="Times New Roman"/>
          <w:color w:val="000000" w:themeColor="text1"/>
          <w:sz w:val="24"/>
          <w:szCs w:val="24"/>
        </w:rPr>
        <w:t>Ameritrade</w:t>
      </w:r>
      <w:r w:rsidR="00B10E6C" w:rsidRPr="00251757">
        <w:rPr>
          <w:rFonts w:ascii="Times New Roman" w:hAnsi="Times New Roman" w:cs="Times New Roman"/>
          <w:color w:val="000000" w:themeColor="text1"/>
          <w:sz w:val="24"/>
          <w:szCs w:val="24"/>
        </w:rPr>
        <w:t xml:space="preserve"> </w:t>
      </w:r>
      <w:r w:rsidRPr="00251757">
        <w:rPr>
          <w:rFonts w:ascii="Times New Roman" w:hAnsi="Times New Roman" w:cs="Times New Roman"/>
          <w:color w:val="000000" w:themeColor="text1"/>
          <w:sz w:val="24"/>
          <w:szCs w:val="24"/>
        </w:rPr>
        <w:t>work</w:t>
      </w:r>
      <w:r w:rsidR="00B10E6C" w:rsidRPr="00251757">
        <w:rPr>
          <w:rFonts w:ascii="Times New Roman" w:hAnsi="Times New Roman" w:cs="Times New Roman"/>
          <w:color w:val="000000" w:themeColor="text1"/>
          <w:sz w:val="24"/>
          <w:szCs w:val="24"/>
        </w:rPr>
        <w:t>s</w:t>
      </w:r>
      <w:r w:rsidRPr="00251757">
        <w:rPr>
          <w:rFonts w:ascii="Times New Roman" w:hAnsi="Times New Roman" w:cs="Times New Roman"/>
          <w:color w:val="000000" w:themeColor="text1"/>
          <w:sz w:val="24"/>
          <w:szCs w:val="24"/>
        </w:rPr>
        <w:t xml:space="preserve"> on a variety of devices and operating systems.</w:t>
      </w:r>
    </w:p>
    <w:p w:rsidR="00587E25" w:rsidRPr="00251757" w:rsidRDefault="009A4E20" w:rsidP="00251757">
      <w:pPr>
        <w:spacing w:after="0" w:line="480" w:lineRule="auto"/>
        <w:ind w:firstLine="720"/>
        <w:contextualSpacing/>
        <w:mirrorIndents/>
        <w:rPr>
          <w:rFonts w:ascii="Times New Roman" w:hAnsi="Times New Roman" w:cs="Times New Roman"/>
          <w:color w:val="000000" w:themeColor="text1"/>
          <w:sz w:val="24"/>
          <w:szCs w:val="24"/>
        </w:rPr>
      </w:pPr>
      <w:r w:rsidRPr="00251757">
        <w:rPr>
          <w:rFonts w:ascii="Times New Roman" w:hAnsi="Times New Roman" w:cs="Times New Roman"/>
          <w:color w:val="000000" w:themeColor="text1"/>
          <w:sz w:val="24"/>
          <w:szCs w:val="24"/>
          <w:shd w:val="clear" w:color="auto" w:fill="FFFFFF"/>
        </w:rPr>
        <w:t>For one to start trading</w:t>
      </w:r>
      <w:r w:rsidR="00D2419D" w:rsidRPr="00251757">
        <w:rPr>
          <w:rFonts w:ascii="Times New Roman" w:hAnsi="Times New Roman" w:cs="Times New Roman"/>
          <w:color w:val="000000" w:themeColor="text1"/>
          <w:sz w:val="24"/>
          <w:szCs w:val="24"/>
          <w:shd w:val="clear" w:color="auto" w:fill="FFFFFF"/>
        </w:rPr>
        <w:t>,</w:t>
      </w:r>
      <w:r w:rsidRPr="00251757">
        <w:rPr>
          <w:rFonts w:ascii="Times New Roman" w:hAnsi="Times New Roman" w:cs="Times New Roman"/>
          <w:color w:val="000000" w:themeColor="text1"/>
          <w:sz w:val="24"/>
          <w:szCs w:val="24"/>
          <w:shd w:val="clear" w:color="auto" w:fill="FFFFFF"/>
        </w:rPr>
        <w:t xml:space="preserve"> they will need to register a </w:t>
      </w:r>
      <w:r w:rsidR="00D2419D" w:rsidRPr="00251757">
        <w:rPr>
          <w:rFonts w:ascii="Times New Roman" w:hAnsi="Times New Roman" w:cs="Times New Roman"/>
          <w:color w:val="000000" w:themeColor="text1"/>
          <w:sz w:val="24"/>
          <w:szCs w:val="24"/>
          <w:shd w:val="clear" w:color="auto" w:fill="FFFFFF"/>
        </w:rPr>
        <w:t>real</w:t>
      </w:r>
      <w:r w:rsidRPr="00251757">
        <w:rPr>
          <w:rFonts w:ascii="Times New Roman" w:hAnsi="Times New Roman" w:cs="Times New Roman"/>
          <w:color w:val="000000" w:themeColor="text1"/>
          <w:sz w:val="24"/>
          <w:szCs w:val="24"/>
          <w:shd w:val="clear" w:color="auto" w:fill="FFFFFF"/>
        </w:rPr>
        <w:t xml:space="preserve"> trading account which is opened and registered by the broker site. The client fills in a form and has to provide such documents</w:t>
      </w:r>
      <w:r w:rsidR="00CD1C60" w:rsidRPr="00251757">
        <w:rPr>
          <w:rFonts w:ascii="Times New Roman" w:hAnsi="Times New Roman" w:cs="Times New Roman"/>
          <w:color w:val="000000" w:themeColor="text1"/>
          <w:sz w:val="24"/>
          <w:szCs w:val="24"/>
          <w:shd w:val="clear" w:color="auto" w:fill="FFFFFF"/>
        </w:rPr>
        <w:t xml:space="preserve"> as</w:t>
      </w:r>
      <w:r w:rsidRPr="00251757">
        <w:rPr>
          <w:rFonts w:ascii="Times New Roman" w:hAnsi="Times New Roman" w:cs="Times New Roman"/>
          <w:color w:val="000000" w:themeColor="text1"/>
          <w:sz w:val="24"/>
          <w:szCs w:val="24"/>
          <w:shd w:val="clear" w:color="auto" w:fill="FFFFFF"/>
        </w:rPr>
        <w:t xml:space="preserve"> </w:t>
      </w:r>
      <w:r w:rsidRPr="00251757">
        <w:rPr>
          <w:rFonts w:ascii="Times New Roman" w:eastAsia="Times New Roman" w:hAnsi="Times New Roman" w:cs="Times New Roman"/>
          <w:color w:val="000000" w:themeColor="text1"/>
          <w:sz w:val="24"/>
          <w:szCs w:val="24"/>
        </w:rPr>
        <w:t>Proof of identity, Proof of address</w:t>
      </w:r>
      <w:r w:rsidR="00E224F2" w:rsidRPr="00251757">
        <w:rPr>
          <w:rFonts w:ascii="Times New Roman" w:eastAsia="Times New Roman" w:hAnsi="Times New Roman" w:cs="Times New Roman"/>
          <w:color w:val="000000" w:themeColor="text1"/>
          <w:sz w:val="24"/>
          <w:szCs w:val="24"/>
        </w:rPr>
        <w:t>, and Proof</w:t>
      </w:r>
      <w:r w:rsidRPr="00251757">
        <w:rPr>
          <w:rFonts w:ascii="Times New Roman" w:eastAsia="Times New Roman" w:hAnsi="Times New Roman" w:cs="Times New Roman"/>
          <w:color w:val="000000" w:themeColor="text1"/>
          <w:sz w:val="24"/>
          <w:szCs w:val="24"/>
        </w:rPr>
        <w:t xml:space="preserve"> of income and, </w:t>
      </w:r>
      <w:r w:rsidR="00CD1C60" w:rsidRPr="00251757">
        <w:rPr>
          <w:rFonts w:ascii="Times New Roman" w:eastAsia="Times New Roman" w:hAnsi="Times New Roman" w:cs="Times New Roman"/>
          <w:color w:val="000000" w:themeColor="text1"/>
          <w:sz w:val="24"/>
          <w:szCs w:val="24"/>
        </w:rPr>
        <w:t>a valid</w:t>
      </w:r>
      <w:r w:rsidRPr="00251757">
        <w:rPr>
          <w:rFonts w:ascii="Times New Roman" w:eastAsia="Times New Roman" w:hAnsi="Times New Roman" w:cs="Times New Roman"/>
          <w:color w:val="000000" w:themeColor="text1"/>
          <w:sz w:val="24"/>
          <w:szCs w:val="24"/>
        </w:rPr>
        <w:t xml:space="preserve"> proof f</w:t>
      </w:r>
      <w:r w:rsidR="00CD1C60" w:rsidRPr="00251757">
        <w:rPr>
          <w:rFonts w:ascii="Times New Roman" w:eastAsia="Times New Roman" w:hAnsi="Times New Roman" w:cs="Times New Roman"/>
          <w:color w:val="000000" w:themeColor="text1"/>
          <w:sz w:val="24"/>
          <w:szCs w:val="24"/>
        </w:rPr>
        <w:t>or a corresponding bank account</w:t>
      </w:r>
      <w:r w:rsidRPr="00251757">
        <w:rPr>
          <w:rFonts w:ascii="Times New Roman" w:eastAsia="Times New Roman" w:hAnsi="Times New Roman" w:cs="Times New Roman"/>
          <w:color w:val="000000" w:themeColor="text1"/>
          <w:sz w:val="24"/>
          <w:szCs w:val="24"/>
        </w:rPr>
        <w:t xml:space="preserve">. </w:t>
      </w:r>
      <w:r w:rsidRPr="00251757">
        <w:rPr>
          <w:rFonts w:ascii="Times New Roman" w:hAnsi="Times New Roman" w:cs="Times New Roman"/>
          <w:color w:val="000000" w:themeColor="text1"/>
          <w:sz w:val="24"/>
          <w:szCs w:val="24"/>
          <w:shd w:val="clear" w:color="auto" w:fill="FFFFFF"/>
        </w:rPr>
        <w:t>Additionally one will need a Demo</w:t>
      </w:r>
      <w:r w:rsidR="00165FAB" w:rsidRPr="00251757">
        <w:rPr>
          <w:rFonts w:ascii="Times New Roman" w:hAnsi="Times New Roman" w:cs="Times New Roman"/>
          <w:color w:val="000000" w:themeColor="text1"/>
          <w:sz w:val="24"/>
          <w:szCs w:val="24"/>
          <w:shd w:val="clear" w:color="auto" w:fill="FFFFFF"/>
        </w:rPr>
        <w:t>nstration</w:t>
      </w:r>
      <w:r w:rsidRPr="00251757">
        <w:rPr>
          <w:rFonts w:ascii="Times New Roman" w:hAnsi="Times New Roman" w:cs="Times New Roman"/>
          <w:color w:val="000000" w:themeColor="text1"/>
          <w:sz w:val="24"/>
          <w:szCs w:val="24"/>
          <w:shd w:val="clear" w:color="auto" w:fill="FFFFFF"/>
        </w:rPr>
        <w:t xml:space="preserve"> Account which they will be using for practice </w:t>
      </w:r>
      <w:r w:rsidR="00165FAB" w:rsidRPr="00251757">
        <w:rPr>
          <w:rFonts w:ascii="Times New Roman" w:hAnsi="Times New Roman" w:cs="Times New Roman"/>
          <w:color w:val="000000" w:themeColor="text1"/>
          <w:sz w:val="24"/>
          <w:szCs w:val="24"/>
          <w:shd w:val="clear" w:color="auto" w:fill="FFFFFF"/>
        </w:rPr>
        <w:t>befo</w:t>
      </w:r>
      <w:r w:rsidRPr="00251757">
        <w:rPr>
          <w:rFonts w:ascii="Times New Roman" w:hAnsi="Times New Roman" w:cs="Times New Roman"/>
          <w:color w:val="000000" w:themeColor="text1"/>
          <w:sz w:val="24"/>
          <w:szCs w:val="24"/>
          <w:shd w:val="clear" w:color="auto" w:fill="FFFFFF"/>
        </w:rPr>
        <w:t>re they seek to trade with the real account</w:t>
      </w:r>
      <w:r w:rsidR="00875886" w:rsidRPr="00251757">
        <w:rPr>
          <w:rFonts w:ascii="Times New Roman" w:hAnsi="Times New Roman" w:cs="Times New Roman"/>
          <w:color w:val="000000" w:themeColor="text1"/>
          <w:sz w:val="24"/>
          <w:szCs w:val="24"/>
          <w:shd w:val="clear" w:color="auto" w:fill="FFFFFF"/>
        </w:rPr>
        <w:t xml:space="preserve"> (Chen et al, 2018)</w:t>
      </w:r>
      <w:r w:rsidRPr="00251757">
        <w:rPr>
          <w:rFonts w:ascii="Times New Roman" w:hAnsi="Times New Roman" w:cs="Times New Roman"/>
          <w:color w:val="000000" w:themeColor="text1"/>
          <w:sz w:val="24"/>
          <w:szCs w:val="24"/>
          <w:shd w:val="clear" w:color="auto" w:fill="FFFFFF"/>
        </w:rPr>
        <w:t xml:space="preserve">. The real account is where funds are deposited for the client to </w:t>
      </w:r>
      <w:r w:rsidR="00165FAB" w:rsidRPr="00251757">
        <w:rPr>
          <w:rFonts w:ascii="Times New Roman" w:hAnsi="Times New Roman" w:cs="Times New Roman"/>
          <w:color w:val="000000" w:themeColor="text1"/>
          <w:sz w:val="24"/>
          <w:szCs w:val="24"/>
          <w:shd w:val="clear" w:color="auto" w:fill="FFFFFF"/>
        </w:rPr>
        <w:t>trade;</w:t>
      </w:r>
      <w:r w:rsidRPr="00251757">
        <w:rPr>
          <w:rFonts w:ascii="Times New Roman" w:hAnsi="Times New Roman" w:cs="Times New Roman"/>
          <w:color w:val="000000" w:themeColor="text1"/>
          <w:sz w:val="24"/>
          <w:szCs w:val="24"/>
          <w:shd w:val="clear" w:color="auto" w:fill="FFFFFF"/>
        </w:rPr>
        <w:t xml:space="preserve"> in contrast, the demo</w:t>
      </w:r>
      <w:r w:rsidR="00165FAB" w:rsidRPr="00251757">
        <w:rPr>
          <w:rFonts w:ascii="Times New Roman" w:hAnsi="Times New Roman" w:cs="Times New Roman"/>
          <w:color w:val="000000" w:themeColor="text1"/>
          <w:sz w:val="24"/>
          <w:szCs w:val="24"/>
          <w:shd w:val="clear" w:color="auto" w:fill="FFFFFF"/>
        </w:rPr>
        <w:t>nstration</w:t>
      </w:r>
      <w:r w:rsidRPr="00251757">
        <w:rPr>
          <w:rFonts w:ascii="Times New Roman" w:hAnsi="Times New Roman" w:cs="Times New Roman"/>
          <w:color w:val="000000" w:themeColor="text1"/>
          <w:sz w:val="24"/>
          <w:szCs w:val="24"/>
          <w:shd w:val="clear" w:color="auto" w:fill="FFFFFF"/>
        </w:rPr>
        <w:t xml:space="preserve"> account is where the broker deposits virtual money to be used for practice in the virtual account. </w:t>
      </w:r>
      <w:r w:rsidR="00587E25" w:rsidRPr="00251757">
        <w:rPr>
          <w:rFonts w:ascii="Times New Roman" w:hAnsi="Times New Roman" w:cs="Times New Roman"/>
          <w:color w:val="000000" w:themeColor="text1"/>
          <w:sz w:val="24"/>
          <w:szCs w:val="24"/>
          <w:shd w:val="clear" w:color="auto" w:fill="FFFFFF"/>
        </w:rPr>
        <w:t>T</w:t>
      </w:r>
      <w:r w:rsidR="00587E25" w:rsidRPr="00251757">
        <w:rPr>
          <w:rFonts w:ascii="Times New Roman" w:hAnsi="Times New Roman" w:cs="Times New Roman"/>
          <w:color w:val="000000" w:themeColor="text1"/>
          <w:sz w:val="24"/>
          <w:szCs w:val="24"/>
        </w:rPr>
        <w:t>hen it is essential for one</w:t>
      </w:r>
      <w:r w:rsidRPr="00251757">
        <w:rPr>
          <w:rFonts w:ascii="Times New Roman" w:hAnsi="Times New Roman" w:cs="Times New Roman"/>
          <w:color w:val="000000" w:themeColor="text1"/>
          <w:sz w:val="24"/>
          <w:szCs w:val="24"/>
        </w:rPr>
        <w:t xml:space="preserve"> to perform a technical anal</w:t>
      </w:r>
      <w:r w:rsidR="00587E25" w:rsidRPr="00251757">
        <w:rPr>
          <w:rFonts w:ascii="Times New Roman" w:hAnsi="Times New Roman" w:cs="Times New Roman"/>
          <w:color w:val="000000" w:themeColor="text1"/>
          <w:sz w:val="24"/>
          <w:szCs w:val="24"/>
        </w:rPr>
        <w:t>ysis of the instruments that they</w:t>
      </w:r>
      <w:r w:rsidRPr="00251757">
        <w:rPr>
          <w:rFonts w:ascii="Times New Roman" w:hAnsi="Times New Roman" w:cs="Times New Roman"/>
          <w:color w:val="000000" w:themeColor="text1"/>
          <w:sz w:val="24"/>
          <w:szCs w:val="24"/>
        </w:rPr>
        <w:t xml:space="preserve"> want to </w:t>
      </w:r>
      <w:r w:rsidR="00587E25" w:rsidRPr="00251757">
        <w:rPr>
          <w:rFonts w:ascii="Times New Roman" w:hAnsi="Times New Roman" w:cs="Times New Roman"/>
          <w:color w:val="000000" w:themeColor="text1"/>
          <w:sz w:val="24"/>
          <w:szCs w:val="24"/>
        </w:rPr>
        <w:t xml:space="preserve">trade. The primary tool that they </w:t>
      </w:r>
      <w:r w:rsidRPr="00251757">
        <w:rPr>
          <w:rFonts w:ascii="Times New Roman" w:hAnsi="Times New Roman" w:cs="Times New Roman"/>
          <w:color w:val="000000" w:themeColor="text1"/>
          <w:sz w:val="24"/>
          <w:szCs w:val="24"/>
        </w:rPr>
        <w:t>need to use for such analysis is a charting tool</w:t>
      </w:r>
      <w:r w:rsidR="009E2215" w:rsidRPr="00251757">
        <w:rPr>
          <w:rFonts w:ascii="Times New Roman" w:hAnsi="Times New Roman" w:cs="Times New Roman"/>
          <w:color w:val="000000" w:themeColor="text1"/>
          <w:sz w:val="24"/>
          <w:szCs w:val="24"/>
        </w:rPr>
        <w:t xml:space="preserve"> (</w:t>
      </w:r>
      <w:r w:rsidR="009E2215" w:rsidRPr="00251757">
        <w:rPr>
          <w:rFonts w:ascii="Times New Roman" w:hAnsi="Times New Roman" w:cs="Times New Roman"/>
          <w:color w:val="000000" w:themeColor="text1"/>
          <w:sz w:val="24"/>
          <w:szCs w:val="24"/>
          <w:shd w:val="clear" w:color="auto" w:fill="FFFFFF"/>
        </w:rPr>
        <w:t xml:space="preserve">Baker et al., </w:t>
      </w:r>
      <w:r w:rsidR="009E2215" w:rsidRPr="00251757">
        <w:rPr>
          <w:rFonts w:ascii="Times New Roman" w:hAnsi="Times New Roman" w:cs="Times New Roman"/>
          <w:color w:val="000000" w:themeColor="text1"/>
          <w:sz w:val="24"/>
          <w:szCs w:val="24"/>
          <w:shd w:val="clear" w:color="auto" w:fill="FFFFFF"/>
        </w:rPr>
        <w:t>2020</w:t>
      </w:r>
      <w:r w:rsidR="009E2215" w:rsidRPr="00251757">
        <w:rPr>
          <w:rFonts w:ascii="Times New Roman" w:hAnsi="Times New Roman" w:cs="Times New Roman"/>
          <w:color w:val="000000" w:themeColor="text1"/>
          <w:sz w:val="24"/>
          <w:szCs w:val="24"/>
        </w:rPr>
        <w:t>)</w:t>
      </w:r>
      <w:r w:rsidRPr="00251757">
        <w:rPr>
          <w:rFonts w:ascii="Times New Roman" w:hAnsi="Times New Roman" w:cs="Times New Roman"/>
          <w:color w:val="000000" w:themeColor="text1"/>
          <w:sz w:val="24"/>
          <w:szCs w:val="24"/>
        </w:rPr>
        <w:t xml:space="preserve">. A charting tool must offer a real-time chart of the price movements of each instrument you want to trade. Most brokers offer a charting software or tool along with their services. This charting software will help you to </w:t>
      </w:r>
      <w:r w:rsidR="00587E25" w:rsidRPr="00251757">
        <w:rPr>
          <w:rFonts w:ascii="Times New Roman" w:hAnsi="Times New Roman" w:cs="Times New Roman"/>
          <w:color w:val="000000" w:themeColor="text1"/>
          <w:sz w:val="24"/>
          <w:szCs w:val="24"/>
        </w:rPr>
        <w:t>analyze</w:t>
      </w:r>
      <w:r w:rsidRPr="00251757">
        <w:rPr>
          <w:rFonts w:ascii="Times New Roman" w:hAnsi="Times New Roman" w:cs="Times New Roman"/>
          <w:color w:val="000000" w:themeColor="text1"/>
          <w:sz w:val="24"/>
          <w:szCs w:val="24"/>
        </w:rPr>
        <w:t xml:space="preserve"> the </w:t>
      </w:r>
      <w:r w:rsidR="00587E25" w:rsidRPr="00251757">
        <w:rPr>
          <w:rFonts w:ascii="Times New Roman" w:hAnsi="Times New Roman" w:cs="Times New Roman"/>
          <w:color w:val="000000" w:themeColor="text1"/>
          <w:sz w:val="24"/>
          <w:szCs w:val="24"/>
        </w:rPr>
        <w:t xml:space="preserve">technical of the instrument that they </w:t>
      </w:r>
      <w:r w:rsidRPr="00251757">
        <w:rPr>
          <w:rFonts w:ascii="Times New Roman" w:hAnsi="Times New Roman" w:cs="Times New Roman"/>
          <w:color w:val="000000" w:themeColor="text1"/>
          <w:sz w:val="24"/>
          <w:szCs w:val="24"/>
        </w:rPr>
        <w:t>want to trade. </w:t>
      </w:r>
    </w:p>
    <w:p w:rsidR="009A4E20" w:rsidRPr="00251757" w:rsidRDefault="00FA48FF" w:rsidP="00251757">
      <w:pPr>
        <w:spacing w:after="0" w:line="480" w:lineRule="auto"/>
        <w:ind w:firstLine="720"/>
        <w:contextualSpacing/>
        <w:mirrorIndents/>
        <w:rPr>
          <w:rFonts w:ascii="Times New Roman" w:hAnsi="Times New Roman" w:cs="Times New Roman"/>
          <w:color w:val="000000" w:themeColor="text1"/>
          <w:sz w:val="24"/>
          <w:szCs w:val="24"/>
        </w:rPr>
      </w:pPr>
      <w:r w:rsidRPr="00251757">
        <w:rPr>
          <w:rFonts w:ascii="Times New Roman" w:hAnsi="Times New Roman" w:cs="Times New Roman"/>
          <w:color w:val="000000" w:themeColor="text1"/>
          <w:sz w:val="24"/>
          <w:szCs w:val="24"/>
        </w:rPr>
        <w:lastRenderedPageBreak/>
        <w:t>If they</w:t>
      </w:r>
      <w:r w:rsidR="009A4E20" w:rsidRPr="00251757">
        <w:rPr>
          <w:rFonts w:ascii="Times New Roman" w:hAnsi="Times New Roman" w:cs="Times New Roman"/>
          <w:color w:val="000000" w:themeColor="text1"/>
          <w:sz w:val="24"/>
          <w:szCs w:val="24"/>
        </w:rPr>
        <w:t xml:space="preserve"> want to stay abreast with the rest of the market, then you need to have access to real-time market data. This real-time financial data will help to make informed trades an</w:t>
      </w:r>
      <w:r w:rsidRPr="00251757">
        <w:rPr>
          <w:rFonts w:ascii="Times New Roman" w:hAnsi="Times New Roman" w:cs="Times New Roman"/>
          <w:color w:val="000000" w:themeColor="text1"/>
          <w:sz w:val="24"/>
          <w:szCs w:val="24"/>
        </w:rPr>
        <w:t>d give them</w:t>
      </w:r>
      <w:r w:rsidR="009A4E20" w:rsidRPr="00251757">
        <w:rPr>
          <w:rFonts w:ascii="Times New Roman" w:hAnsi="Times New Roman" w:cs="Times New Roman"/>
          <w:color w:val="000000" w:themeColor="text1"/>
          <w:sz w:val="24"/>
          <w:szCs w:val="24"/>
        </w:rPr>
        <w:t xml:space="preserve"> an idea of the forthc</w:t>
      </w:r>
      <w:r w:rsidRPr="00251757">
        <w:rPr>
          <w:rFonts w:ascii="Times New Roman" w:hAnsi="Times New Roman" w:cs="Times New Roman"/>
          <w:color w:val="000000" w:themeColor="text1"/>
          <w:sz w:val="24"/>
          <w:szCs w:val="24"/>
        </w:rPr>
        <w:t>oming price movement so that they</w:t>
      </w:r>
      <w:r w:rsidR="009A4E20" w:rsidRPr="00251757">
        <w:rPr>
          <w:rFonts w:ascii="Times New Roman" w:hAnsi="Times New Roman" w:cs="Times New Roman"/>
          <w:color w:val="000000" w:themeColor="text1"/>
          <w:sz w:val="24"/>
          <w:szCs w:val="24"/>
        </w:rPr>
        <w:t xml:space="preserve"> can time your trades. </w:t>
      </w:r>
    </w:p>
    <w:p w:rsidR="009A4E20" w:rsidRPr="00251757" w:rsidRDefault="00FA48FF" w:rsidP="00251757">
      <w:pPr>
        <w:spacing w:after="0" w:line="480" w:lineRule="auto"/>
        <w:contextualSpacing/>
        <w:mirrorIndents/>
        <w:jc w:val="center"/>
        <w:rPr>
          <w:rFonts w:ascii="Times New Roman" w:hAnsi="Times New Roman" w:cs="Times New Roman"/>
          <w:b/>
          <w:color w:val="000000" w:themeColor="text1"/>
          <w:sz w:val="24"/>
          <w:szCs w:val="24"/>
          <w:shd w:val="clear" w:color="auto" w:fill="FFFFFF"/>
        </w:rPr>
      </w:pPr>
      <w:r w:rsidRPr="00251757">
        <w:rPr>
          <w:rFonts w:ascii="Times New Roman" w:hAnsi="Times New Roman" w:cs="Times New Roman"/>
          <w:b/>
          <w:color w:val="000000" w:themeColor="text1"/>
          <w:sz w:val="24"/>
          <w:szCs w:val="24"/>
          <w:shd w:val="clear" w:color="auto" w:fill="FFFFFF"/>
        </w:rPr>
        <w:t>Price per T</w:t>
      </w:r>
      <w:r w:rsidR="009A4E20" w:rsidRPr="00251757">
        <w:rPr>
          <w:rFonts w:ascii="Times New Roman" w:hAnsi="Times New Roman" w:cs="Times New Roman"/>
          <w:b/>
          <w:color w:val="000000" w:themeColor="text1"/>
          <w:sz w:val="24"/>
          <w:szCs w:val="24"/>
          <w:shd w:val="clear" w:color="auto" w:fill="FFFFFF"/>
        </w:rPr>
        <w:t>rade</w:t>
      </w:r>
    </w:p>
    <w:p w:rsidR="009A4E20" w:rsidRPr="00251757" w:rsidRDefault="00FA48FF" w:rsidP="00251757">
      <w:pPr>
        <w:pStyle w:val="Heading3"/>
        <w:shd w:val="clear" w:color="auto" w:fill="FFFFFF"/>
        <w:spacing w:before="0" w:beforeAutospacing="0" w:after="0" w:afterAutospacing="0" w:line="480" w:lineRule="auto"/>
        <w:ind w:firstLine="720"/>
        <w:contextualSpacing/>
        <w:mirrorIndents/>
        <w:textAlignment w:val="baseline"/>
        <w:rPr>
          <w:b w:val="0"/>
          <w:bCs w:val="0"/>
          <w:color w:val="000000" w:themeColor="text1"/>
          <w:sz w:val="24"/>
          <w:szCs w:val="24"/>
        </w:rPr>
      </w:pPr>
      <w:r w:rsidRPr="00251757">
        <w:rPr>
          <w:b w:val="0"/>
          <w:bCs w:val="0"/>
          <w:color w:val="000000" w:themeColor="text1"/>
          <w:sz w:val="24"/>
          <w:szCs w:val="24"/>
        </w:rPr>
        <w:t>This</w:t>
      </w:r>
      <w:r w:rsidR="00600B20" w:rsidRPr="00251757">
        <w:rPr>
          <w:b w:val="0"/>
          <w:bCs w:val="0"/>
          <w:color w:val="000000" w:themeColor="text1"/>
          <w:sz w:val="24"/>
          <w:szCs w:val="24"/>
        </w:rPr>
        <w:t xml:space="preserve"> is the commission a broker</w:t>
      </w:r>
      <w:r w:rsidRPr="00251757">
        <w:rPr>
          <w:b w:val="0"/>
          <w:bCs w:val="0"/>
          <w:color w:val="000000" w:themeColor="text1"/>
          <w:sz w:val="24"/>
          <w:szCs w:val="24"/>
        </w:rPr>
        <w:t xml:space="preserve"> earns per trade. </w:t>
      </w:r>
      <w:r w:rsidR="00600B20" w:rsidRPr="00251757">
        <w:rPr>
          <w:b w:val="0"/>
          <w:color w:val="000000" w:themeColor="text1"/>
          <w:sz w:val="24"/>
          <w:szCs w:val="24"/>
        </w:rPr>
        <w:t xml:space="preserve">Brokers charge a flat </w:t>
      </w:r>
      <w:r w:rsidR="00E224F2" w:rsidRPr="00251757">
        <w:rPr>
          <w:b w:val="0"/>
          <w:color w:val="000000" w:themeColor="text1"/>
          <w:sz w:val="24"/>
          <w:szCs w:val="24"/>
        </w:rPr>
        <w:t>fee or</w:t>
      </w:r>
      <w:r w:rsidR="009A4E20" w:rsidRPr="00251757">
        <w:rPr>
          <w:b w:val="0"/>
          <w:color w:val="000000" w:themeColor="text1"/>
          <w:sz w:val="24"/>
          <w:szCs w:val="24"/>
        </w:rPr>
        <w:t xml:space="preserve"> per-trade commission apply</w:t>
      </w:r>
      <w:r w:rsidR="00460AAE" w:rsidRPr="00251757">
        <w:rPr>
          <w:b w:val="0"/>
          <w:color w:val="000000" w:themeColor="text1"/>
          <w:sz w:val="24"/>
          <w:szCs w:val="24"/>
        </w:rPr>
        <w:t>ing</w:t>
      </w:r>
      <w:r w:rsidR="009A4E20" w:rsidRPr="00251757">
        <w:rPr>
          <w:b w:val="0"/>
          <w:color w:val="000000" w:themeColor="text1"/>
          <w:sz w:val="24"/>
          <w:szCs w:val="24"/>
        </w:rPr>
        <w:t xml:space="preserve"> a fixed rate to e</w:t>
      </w:r>
      <w:r w:rsidR="00460AAE" w:rsidRPr="00251757">
        <w:rPr>
          <w:b w:val="0"/>
          <w:color w:val="000000" w:themeColor="text1"/>
          <w:sz w:val="24"/>
          <w:szCs w:val="24"/>
        </w:rPr>
        <w:t>ach trade</w:t>
      </w:r>
      <w:r w:rsidR="009A4E20" w:rsidRPr="00251757">
        <w:rPr>
          <w:b w:val="0"/>
          <w:color w:val="000000" w:themeColor="text1"/>
          <w:sz w:val="24"/>
          <w:szCs w:val="24"/>
        </w:rPr>
        <w:t>. Usually these fees will apply to trades up to 10,000 shares</w:t>
      </w:r>
      <w:r w:rsidR="00A10955" w:rsidRPr="00251757">
        <w:rPr>
          <w:b w:val="0"/>
          <w:color w:val="000000" w:themeColor="text1"/>
          <w:sz w:val="24"/>
          <w:szCs w:val="24"/>
        </w:rPr>
        <w:t xml:space="preserve"> (Fuss et al, 2018)</w:t>
      </w:r>
      <w:r w:rsidR="009A4E20" w:rsidRPr="00251757">
        <w:rPr>
          <w:b w:val="0"/>
          <w:color w:val="000000" w:themeColor="text1"/>
          <w:sz w:val="24"/>
          <w:szCs w:val="24"/>
        </w:rPr>
        <w:t xml:space="preserve">. Some brokers may have different maximum share amounts per trade. This structure works best for investors and swing traders that don’t trade actively </w:t>
      </w:r>
    </w:p>
    <w:p w:rsidR="009A4E20" w:rsidRPr="00251757" w:rsidRDefault="009A4E20" w:rsidP="00251757">
      <w:pPr>
        <w:pStyle w:val="NormalWeb"/>
        <w:shd w:val="clear" w:color="auto" w:fill="FFFFFF"/>
        <w:spacing w:before="0" w:beforeAutospacing="0" w:after="0" w:afterAutospacing="0" w:line="480" w:lineRule="auto"/>
        <w:ind w:firstLine="720"/>
        <w:contextualSpacing/>
        <w:mirrorIndents/>
        <w:textAlignment w:val="baseline"/>
        <w:rPr>
          <w:color w:val="000000" w:themeColor="text1"/>
        </w:rPr>
      </w:pPr>
      <w:r w:rsidRPr="00251757">
        <w:rPr>
          <w:color w:val="000000" w:themeColor="text1"/>
        </w:rPr>
        <w:t>The best feature of this structure is the ability to buy or sell large position sizes of 5,000 shares or more for a flat rate. This amounts to a large commission savings proportionate to the size of the trade. However, most per-trade brokers have order flow arrangements with various f</w:t>
      </w:r>
      <w:r w:rsidR="00635605" w:rsidRPr="00251757">
        <w:rPr>
          <w:color w:val="000000" w:themeColor="text1"/>
        </w:rPr>
        <w:t xml:space="preserve">irms or </w:t>
      </w:r>
      <w:r w:rsidRPr="00251757">
        <w:rPr>
          <w:color w:val="000000" w:themeColor="text1"/>
        </w:rPr>
        <w:t>clearing houses. This means that your order may not get the best fills and liquidity could be a problem</w:t>
      </w:r>
      <w:r w:rsidR="00154E58" w:rsidRPr="00251757">
        <w:rPr>
          <w:color w:val="000000" w:themeColor="text1"/>
        </w:rPr>
        <w:t xml:space="preserve"> (</w:t>
      </w:r>
      <w:proofErr w:type="spellStart"/>
      <w:r w:rsidR="00154E58" w:rsidRPr="00251757">
        <w:rPr>
          <w:color w:val="000000" w:themeColor="text1"/>
          <w:shd w:val="clear" w:color="auto" w:fill="FFFFFF"/>
        </w:rPr>
        <w:t>Hilbrandt</w:t>
      </w:r>
      <w:proofErr w:type="spellEnd"/>
      <w:r w:rsidR="00154E58" w:rsidRPr="00251757">
        <w:rPr>
          <w:color w:val="000000" w:themeColor="text1"/>
          <w:shd w:val="clear" w:color="auto" w:fill="FFFFFF"/>
        </w:rPr>
        <w:t xml:space="preserve"> et al, 2020)</w:t>
      </w:r>
      <w:r w:rsidRPr="00251757">
        <w:rPr>
          <w:color w:val="000000" w:themeColor="text1"/>
        </w:rPr>
        <w:t xml:space="preserve">. Anytime you place a large block order, you risk being front run by high frequency trading (HFT) programs that step in front of you order causing the price to </w:t>
      </w:r>
      <w:r w:rsidR="00635605" w:rsidRPr="00251757">
        <w:rPr>
          <w:color w:val="000000" w:themeColor="text1"/>
        </w:rPr>
        <w:t>raise</w:t>
      </w:r>
      <w:r w:rsidRPr="00251757">
        <w:rPr>
          <w:color w:val="000000" w:themeColor="text1"/>
        </w:rPr>
        <w:t>.</w:t>
      </w:r>
    </w:p>
    <w:p w:rsidR="00184683" w:rsidRPr="00251757" w:rsidRDefault="009A4E20" w:rsidP="00251757">
      <w:pPr>
        <w:pStyle w:val="NormalWeb"/>
        <w:shd w:val="clear" w:color="auto" w:fill="FFFFFF"/>
        <w:spacing w:before="0" w:beforeAutospacing="0" w:after="0" w:afterAutospacing="0" w:line="480" w:lineRule="auto"/>
        <w:ind w:firstLine="720"/>
        <w:contextualSpacing/>
        <w:mirrorIndents/>
        <w:textAlignment w:val="baseline"/>
        <w:rPr>
          <w:color w:val="000000" w:themeColor="text1"/>
        </w:rPr>
      </w:pPr>
      <w:r w:rsidRPr="00251757">
        <w:rPr>
          <w:color w:val="000000" w:themeColor="text1"/>
        </w:rPr>
        <w:t>A per-trade commission makes the most economical sense for larger position trades above 2,000 shares. </w:t>
      </w:r>
      <w:hyperlink r:id="rId7" w:history="1">
        <w:r w:rsidRPr="00251757">
          <w:rPr>
            <w:rStyle w:val="Hyperlink"/>
            <w:color w:val="000000" w:themeColor="text1"/>
            <w:u w:val="none"/>
            <w:bdr w:val="none" w:sz="0" w:space="0" w:color="auto" w:frame="1"/>
          </w:rPr>
          <w:t>Penny stock traders</w:t>
        </w:r>
      </w:hyperlink>
      <w:r w:rsidRPr="00251757">
        <w:rPr>
          <w:color w:val="000000" w:themeColor="text1"/>
        </w:rPr>
        <w:t> that take larger share size positions can benefit the most especially on cheaper priced shares.</w:t>
      </w:r>
      <w:r w:rsidR="002C27C8" w:rsidRPr="00251757">
        <w:rPr>
          <w:color w:val="000000" w:themeColor="text1"/>
        </w:rPr>
        <w:t xml:space="preserve"> </w:t>
      </w:r>
      <w:r w:rsidRPr="00251757">
        <w:rPr>
          <w:color w:val="000000" w:themeColor="text1"/>
        </w:rPr>
        <w:t>Investors and swing traders also benefit from per-trade pricing due to the lower trading activity.</w:t>
      </w:r>
      <w:r w:rsidR="002C27C8" w:rsidRPr="00251757">
        <w:rPr>
          <w:color w:val="000000" w:themeColor="text1"/>
        </w:rPr>
        <w:t xml:space="preserve"> </w:t>
      </w:r>
      <w:r w:rsidRPr="00251757">
        <w:rPr>
          <w:color w:val="000000" w:themeColor="text1"/>
        </w:rPr>
        <w:t>The longer a position is held, the more beneficial a flat rate structure is</w:t>
      </w:r>
      <w:r w:rsidR="004530FA" w:rsidRPr="00251757">
        <w:rPr>
          <w:color w:val="000000" w:themeColor="text1"/>
        </w:rPr>
        <w:t xml:space="preserve"> (</w:t>
      </w:r>
      <w:r w:rsidR="004530FA" w:rsidRPr="00251757">
        <w:rPr>
          <w:color w:val="000000" w:themeColor="text1"/>
          <w:shd w:val="clear" w:color="auto" w:fill="FFFFFF"/>
        </w:rPr>
        <w:t>Wang et al, 2019)</w:t>
      </w:r>
      <w:r w:rsidRPr="00251757">
        <w:rPr>
          <w:color w:val="000000" w:themeColor="text1"/>
        </w:rPr>
        <w:t>.</w:t>
      </w:r>
      <w:r w:rsidR="00184683" w:rsidRPr="00251757">
        <w:rPr>
          <w:color w:val="000000" w:themeColor="text1"/>
        </w:rPr>
        <w:t xml:space="preserve"> </w:t>
      </w:r>
      <w:r w:rsidRPr="00251757">
        <w:rPr>
          <w:color w:val="000000" w:themeColor="text1"/>
        </w:rPr>
        <w:t>Intraday traders or scalpers that trade heavy position sizes may also benefit from the flat rate fees since the sheer volume of total shares make up the savings compared to per</w:t>
      </w:r>
      <w:r w:rsidR="00184683" w:rsidRPr="00251757">
        <w:rPr>
          <w:color w:val="000000" w:themeColor="text1"/>
        </w:rPr>
        <w:t xml:space="preserve">-share. </w:t>
      </w:r>
    </w:p>
    <w:p w:rsidR="00184683" w:rsidRPr="00251757" w:rsidRDefault="00184683" w:rsidP="00251757">
      <w:pPr>
        <w:pStyle w:val="NormalWeb"/>
        <w:shd w:val="clear" w:color="auto" w:fill="FFFFFF"/>
        <w:spacing w:before="0" w:beforeAutospacing="0" w:after="0" w:afterAutospacing="0" w:line="480" w:lineRule="auto"/>
        <w:ind w:firstLine="720"/>
        <w:contextualSpacing/>
        <w:mirrorIndents/>
        <w:textAlignment w:val="baseline"/>
        <w:rPr>
          <w:color w:val="000000" w:themeColor="text1"/>
        </w:rPr>
      </w:pPr>
    </w:p>
    <w:p w:rsidR="00184683" w:rsidRPr="00251757" w:rsidRDefault="00184683" w:rsidP="00251757">
      <w:pPr>
        <w:pStyle w:val="NormalWeb"/>
        <w:shd w:val="clear" w:color="auto" w:fill="FFFFFF"/>
        <w:spacing w:before="0" w:beforeAutospacing="0" w:after="0" w:afterAutospacing="0" w:line="480" w:lineRule="auto"/>
        <w:ind w:firstLine="720"/>
        <w:contextualSpacing/>
        <w:mirrorIndents/>
        <w:textAlignment w:val="baseline"/>
        <w:rPr>
          <w:color w:val="000000" w:themeColor="text1"/>
        </w:rPr>
      </w:pPr>
    </w:p>
    <w:p w:rsidR="00184683" w:rsidRPr="00251757" w:rsidRDefault="00184683" w:rsidP="00251757">
      <w:pPr>
        <w:pStyle w:val="NormalWeb"/>
        <w:shd w:val="clear" w:color="auto" w:fill="FFFFFF"/>
        <w:spacing w:before="0" w:beforeAutospacing="0" w:after="0" w:afterAutospacing="0" w:line="480" w:lineRule="auto"/>
        <w:ind w:firstLine="720"/>
        <w:contextualSpacing/>
        <w:mirrorIndents/>
        <w:textAlignment w:val="baseline"/>
        <w:rPr>
          <w:color w:val="000000" w:themeColor="text1"/>
        </w:rPr>
      </w:pPr>
    </w:p>
    <w:p w:rsidR="00184683" w:rsidRPr="00251757" w:rsidRDefault="00184683" w:rsidP="00251757">
      <w:pPr>
        <w:pStyle w:val="NormalWeb"/>
        <w:shd w:val="clear" w:color="auto" w:fill="FFFFFF"/>
        <w:spacing w:before="0" w:beforeAutospacing="0" w:after="0" w:afterAutospacing="0" w:line="480" w:lineRule="auto"/>
        <w:ind w:firstLine="720"/>
        <w:contextualSpacing/>
        <w:mirrorIndents/>
        <w:textAlignment w:val="baseline"/>
        <w:rPr>
          <w:color w:val="000000" w:themeColor="text1"/>
        </w:rPr>
      </w:pPr>
    </w:p>
    <w:p w:rsidR="00184683" w:rsidRPr="00251757" w:rsidRDefault="00184683" w:rsidP="00251757">
      <w:pPr>
        <w:pStyle w:val="NormalWeb"/>
        <w:shd w:val="clear" w:color="auto" w:fill="FFFFFF"/>
        <w:spacing w:before="0" w:beforeAutospacing="0" w:after="0" w:afterAutospacing="0" w:line="480" w:lineRule="auto"/>
        <w:ind w:firstLine="720"/>
        <w:contextualSpacing/>
        <w:mirrorIndents/>
        <w:textAlignment w:val="baseline"/>
        <w:rPr>
          <w:color w:val="000000" w:themeColor="text1"/>
        </w:rPr>
      </w:pPr>
    </w:p>
    <w:p w:rsidR="0054155A" w:rsidRPr="00251757" w:rsidRDefault="0054155A" w:rsidP="00251757">
      <w:pPr>
        <w:shd w:val="clear" w:color="auto" w:fill="FFFFFF"/>
        <w:spacing w:after="0" w:line="480" w:lineRule="auto"/>
        <w:contextualSpacing/>
        <w:mirrorIndents/>
        <w:jc w:val="center"/>
        <w:rPr>
          <w:rFonts w:ascii="Times New Roman" w:eastAsia="Times New Roman" w:hAnsi="Times New Roman" w:cs="Times New Roman"/>
          <w:b/>
          <w:color w:val="000000" w:themeColor="text1"/>
          <w:sz w:val="24"/>
          <w:szCs w:val="24"/>
        </w:rPr>
      </w:pPr>
      <w:r w:rsidRPr="00251757">
        <w:rPr>
          <w:rFonts w:ascii="Times New Roman" w:eastAsia="Times New Roman" w:hAnsi="Times New Roman" w:cs="Times New Roman"/>
          <w:b/>
          <w:color w:val="000000" w:themeColor="text1"/>
          <w:sz w:val="24"/>
          <w:szCs w:val="24"/>
        </w:rPr>
        <w:t>Evaluation of Amortization Schedule</w:t>
      </w:r>
    </w:p>
    <w:p w:rsidR="0054256F" w:rsidRPr="00251757" w:rsidRDefault="0054155A" w:rsidP="00251757">
      <w:pPr>
        <w:shd w:val="clear" w:color="auto" w:fill="FFFFFF"/>
        <w:spacing w:after="0" w:line="480" w:lineRule="auto"/>
        <w:contextualSpacing/>
        <w:mirrorIndents/>
        <w:rPr>
          <w:rFonts w:ascii="Times New Roman" w:hAnsi="Times New Roman" w:cs="Times New Roman"/>
          <w:color w:val="000000" w:themeColor="text1"/>
          <w:sz w:val="24"/>
          <w:szCs w:val="24"/>
        </w:rPr>
      </w:pPr>
      <w:r w:rsidRPr="00251757">
        <w:rPr>
          <w:rFonts w:ascii="Times New Roman" w:eastAsia="Times New Roman" w:hAnsi="Times New Roman" w:cs="Times New Roman"/>
          <w:color w:val="000000" w:themeColor="text1"/>
          <w:sz w:val="24"/>
          <w:szCs w:val="24"/>
        </w:rPr>
        <w:t xml:space="preserve">           </w:t>
      </w:r>
      <w:r w:rsidR="00E224F2" w:rsidRPr="00251757">
        <w:rPr>
          <w:rFonts w:ascii="Times New Roman" w:eastAsia="Times New Roman" w:hAnsi="Times New Roman" w:cs="Times New Roman"/>
          <w:color w:val="000000" w:themeColor="text1"/>
          <w:sz w:val="24"/>
          <w:szCs w:val="24"/>
        </w:rPr>
        <w:t xml:space="preserve">            </w:t>
      </w:r>
      <w:r w:rsidRPr="00251757">
        <w:rPr>
          <w:rFonts w:ascii="Times New Roman" w:eastAsia="Times New Roman" w:hAnsi="Times New Roman" w:cs="Times New Roman"/>
          <w:color w:val="000000" w:themeColor="text1"/>
          <w:sz w:val="24"/>
          <w:szCs w:val="24"/>
        </w:rPr>
        <w:t xml:space="preserve">It </w:t>
      </w:r>
      <w:r w:rsidR="009A4E20" w:rsidRPr="00251757">
        <w:rPr>
          <w:rFonts w:ascii="Times New Roman" w:eastAsia="Times New Roman" w:hAnsi="Times New Roman" w:cs="Times New Roman"/>
          <w:color w:val="000000" w:themeColor="text1"/>
          <w:sz w:val="24"/>
          <w:szCs w:val="24"/>
        </w:rPr>
        <w:t xml:space="preserve">shows each periodic loan </w:t>
      </w:r>
      <w:r w:rsidR="00D30497" w:rsidRPr="00251757">
        <w:rPr>
          <w:rFonts w:ascii="Times New Roman" w:eastAsia="Times New Roman" w:hAnsi="Times New Roman" w:cs="Times New Roman"/>
          <w:color w:val="000000" w:themeColor="text1"/>
          <w:sz w:val="24"/>
          <w:szCs w:val="24"/>
        </w:rPr>
        <w:t xml:space="preserve">payment that is </w:t>
      </w:r>
      <w:r w:rsidR="009A4E20" w:rsidRPr="00251757">
        <w:rPr>
          <w:rFonts w:ascii="Times New Roman" w:eastAsia="Times New Roman" w:hAnsi="Times New Roman" w:cs="Times New Roman"/>
          <w:color w:val="000000" w:themeColor="text1"/>
          <w:sz w:val="24"/>
          <w:szCs w:val="24"/>
        </w:rPr>
        <w:t>monthly, and how much of the payment is designated for the interest versus the princi</w:t>
      </w:r>
      <w:r w:rsidR="00DD1D92" w:rsidRPr="00251757">
        <w:rPr>
          <w:rFonts w:ascii="Times New Roman" w:eastAsia="Times New Roman" w:hAnsi="Times New Roman" w:cs="Times New Roman"/>
          <w:color w:val="000000" w:themeColor="text1"/>
          <w:sz w:val="24"/>
          <w:szCs w:val="24"/>
        </w:rPr>
        <w:t>pal. It will</w:t>
      </w:r>
      <w:r w:rsidR="00D30497" w:rsidRPr="00251757">
        <w:rPr>
          <w:rFonts w:ascii="Times New Roman" w:eastAsia="Times New Roman" w:hAnsi="Times New Roman" w:cs="Times New Roman"/>
          <w:color w:val="000000" w:themeColor="text1"/>
          <w:sz w:val="24"/>
          <w:szCs w:val="24"/>
        </w:rPr>
        <w:t xml:space="preserve"> help the </w:t>
      </w:r>
      <w:r w:rsidR="009A4E20" w:rsidRPr="00251757">
        <w:rPr>
          <w:rFonts w:ascii="Times New Roman" w:eastAsia="Times New Roman" w:hAnsi="Times New Roman" w:cs="Times New Roman"/>
          <w:color w:val="000000" w:themeColor="text1"/>
          <w:sz w:val="24"/>
          <w:szCs w:val="24"/>
        </w:rPr>
        <w:t xml:space="preserve">lender keep track of what they owe and when </w:t>
      </w:r>
      <w:r w:rsidR="00D30497" w:rsidRPr="00251757">
        <w:rPr>
          <w:rFonts w:ascii="Times New Roman" w:eastAsia="Times New Roman" w:hAnsi="Times New Roman" w:cs="Times New Roman"/>
          <w:color w:val="000000" w:themeColor="text1"/>
          <w:sz w:val="24"/>
          <w:szCs w:val="24"/>
        </w:rPr>
        <w:t xml:space="preserve">the </w:t>
      </w:r>
      <w:r w:rsidR="009A4E20" w:rsidRPr="00251757">
        <w:rPr>
          <w:rFonts w:ascii="Times New Roman" w:eastAsia="Times New Roman" w:hAnsi="Times New Roman" w:cs="Times New Roman"/>
          <w:color w:val="000000" w:themeColor="text1"/>
          <w:sz w:val="24"/>
          <w:szCs w:val="24"/>
        </w:rPr>
        <w:t>payment is due, as well as forecast the outstanding balance or interest at any point.</w:t>
      </w:r>
      <w:r w:rsidR="00DD1D92" w:rsidRPr="00251757">
        <w:rPr>
          <w:rFonts w:ascii="Times New Roman" w:eastAsia="Times New Roman" w:hAnsi="Times New Roman" w:cs="Times New Roman"/>
          <w:color w:val="000000" w:themeColor="text1"/>
          <w:sz w:val="24"/>
          <w:szCs w:val="24"/>
        </w:rPr>
        <w:t xml:space="preserve"> It will deal</w:t>
      </w:r>
      <w:r w:rsidR="009A4E20" w:rsidRPr="00251757">
        <w:rPr>
          <w:rFonts w:ascii="Times New Roman" w:eastAsia="Times New Roman" w:hAnsi="Times New Roman" w:cs="Times New Roman"/>
          <w:color w:val="000000" w:themeColor="text1"/>
          <w:sz w:val="24"/>
          <w:szCs w:val="24"/>
        </w:rPr>
        <w:t xml:space="preserve"> with installment loans that have known payoff dates at the time the loan is taken out</w:t>
      </w:r>
      <w:r w:rsidR="004530FA" w:rsidRPr="00251757">
        <w:rPr>
          <w:rFonts w:ascii="Times New Roman" w:eastAsia="Times New Roman" w:hAnsi="Times New Roman" w:cs="Times New Roman"/>
          <w:color w:val="000000" w:themeColor="text1"/>
          <w:sz w:val="24"/>
          <w:szCs w:val="24"/>
        </w:rPr>
        <w:t xml:space="preserve"> </w:t>
      </w:r>
      <w:r w:rsidR="004530FA" w:rsidRPr="00251757">
        <w:rPr>
          <w:rFonts w:ascii="Times New Roman" w:hAnsi="Times New Roman" w:cs="Times New Roman"/>
          <w:color w:val="000000" w:themeColor="text1"/>
          <w:sz w:val="24"/>
          <w:szCs w:val="24"/>
        </w:rPr>
        <w:t>(</w:t>
      </w:r>
      <w:r w:rsidR="004530FA" w:rsidRPr="00251757">
        <w:rPr>
          <w:rFonts w:ascii="Times New Roman" w:hAnsi="Times New Roman" w:cs="Times New Roman"/>
          <w:color w:val="000000" w:themeColor="text1"/>
          <w:sz w:val="24"/>
          <w:szCs w:val="24"/>
          <w:shd w:val="clear" w:color="auto" w:fill="FFFFFF"/>
        </w:rPr>
        <w:t>Baker et al, 2020)</w:t>
      </w:r>
      <w:r w:rsidR="00200EF8" w:rsidRPr="00251757">
        <w:rPr>
          <w:rFonts w:ascii="Times New Roman" w:eastAsia="Times New Roman" w:hAnsi="Times New Roman" w:cs="Times New Roman"/>
          <w:color w:val="000000" w:themeColor="text1"/>
          <w:sz w:val="24"/>
          <w:szCs w:val="24"/>
        </w:rPr>
        <w:t xml:space="preserve">. </w:t>
      </w:r>
      <w:r w:rsidR="00D30497" w:rsidRPr="00251757">
        <w:rPr>
          <w:rFonts w:ascii="Times New Roman" w:hAnsi="Times New Roman" w:cs="Times New Roman"/>
          <w:color w:val="000000" w:themeColor="text1"/>
          <w:sz w:val="24"/>
          <w:szCs w:val="24"/>
        </w:rPr>
        <w:t xml:space="preserve">The </w:t>
      </w:r>
      <w:r w:rsidR="009A4E20" w:rsidRPr="00251757">
        <w:rPr>
          <w:rFonts w:ascii="Times New Roman" w:hAnsi="Times New Roman" w:cs="Times New Roman"/>
          <w:color w:val="000000" w:themeColor="text1"/>
          <w:sz w:val="24"/>
          <w:szCs w:val="24"/>
        </w:rPr>
        <w:t xml:space="preserve">percentage of each payment that goes toward interest diminishes a bit with each payment and the percentage that goes toward principal increases. </w:t>
      </w:r>
    </w:p>
    <w:p w:rsidR="00F246B2" w:rsidRPr="00251757" w:rsidRDefault="00BA04F9" w:rsidP="00251757">
      <w:pPr>
        <w:shd w:val="clear" w:color="auto" w:fill="FFFFFF"/>
        <w:spacing w:after="0" w:line="480" w:lineRule="auto"/>
        <w:contextualSpacing/>
        <w:mirrorIndents/>
        <w:rPr>
          <w:rFonts w:ascii="Times New Roman" w:hAnsi="Times New Roman" w:cs="Times New Roman"/>
          <w:color w:val="000000" w:themeColor="text1"/>
          <w:sz w:val="24"/>
          <w:szCs w:val="24"/>
        </w:rPr>
      </w:pPr>
      <w:r w:rsidRPr="00251757">
        <w:rPr>
          <w:rFonts w:ascii="Times New Roman" w:hAnsi="Times New Roman" w:cs="Times New Roman"/>
          <w:color w:val="000000" w:themeColor="text1"/>
          <w:sz w:val="24"/>
          <w:szCs w:val="24"/>
        </w:rPr>
        <w:t xml:space="preserve">              </w:t>
      </w:r>
      <w:r w:rsidR="00E224F2" w:rsidRPr="00251757">
        <w:rPr>
          <w:rFonts w:ascii="Times New Roman" w:hAnsi="Times New Roman" w:cs="Times New Roman"/>
          <w:color w:val="000000" w:themeColor="text1"/>
          <w:sz w:val="24"/>
          <w:szCs w:val="24"/>
        </w:rPr>
        <w:t xml:space="preserve">        </w:t>
      </w:r>
      <w:r w:rsidR="00E86311" w:rsidRPr="00251757">
        <w:rPr>
          <w:rFonts w:ascii="Times New Roman" w:hAnsi="Times New Roman" w:cs="Times New Roman"/>
          <w:color w:val="000000" w:themeColor="text1"/>
          <w:sz w:val="24"/>
          <w:szCs w:val="24"/>
        </w:rPr>
        <w:t xml:space="preserve">If one is </w:t>
      </w:r>
      <w:r w:rsidR="009A4E20" w:rsidRPr="00251757">
        <w:rPr>
          <w:rFonts w:ascii="Times New Roman" w:hAnsi="Times New Roman" w:cs="Times New Roman"/>
          <w:color w:val="000000" w:themeColor="text1"/>
          <w:sz w:val="24"/>
          <w:szCs w:val="24"/>
        </w:rPr>
        <w:t xml:space="preserve">looking to take out a loan, </w:t>
      </w:r>
      <w:r w:rsidR="00F14CC3" w:rsidRPr="00251757">
        <w:rPr>
          <w:rFonts w:ascii="Times New Roman" w:hAnsi="Times New Roman" w:cs="Times New Roman"/>
          <w:color w:val="000000" w:themeColor="text1"/>
          <w:sz w:val="24"/>
          <w:szCs w:val="24"/>
        </w:rPr>
        <w:t xml:space="preserve">they </w:t>
      </w:r>
      <w:r w:rsidR="009A4E20" w:rsidRPr="00251757">
        <w:rPr>
          <w:rFonts w:ascii="Times New Roman" w:hAnsi="Times New Roman" w:cs="Times New Roman"/>
          <w:color w:val="000000" w:themeColor="text1"/>
          <w:sz w:val="24"/>
          <w:szCs w:val="24"/>
        </w:rPr>
        <w:t>also can use a mortgage calculator to estimate your to</w:t>
      </w:r>
      <w:r w:rsidR="00F14CC3" w:rsidRPr="00251757">
        <w:rPr>
          <w:rFonts w:ascii="Times New Roman" w:hAnsi="Times New Roman" w:cs="Times New Roman"/>
          <w:color w:val="000000" w:themeColor="text1"/>
          <w:sz w:val="24"/>
          <w:szCs w:val="24"/>
        </w:rPr>
        <w:t>tal mortgage costs based on the specific amount</w:t>
      </w:r>
      <w:r w:rsidR="009A4E20" w:rsidRPr="00251757">
        <w:rPr>
          <w:rFonts w:ascii="Times New Roman" w:hAnsi="Times New Roman" w:cs="Times New Roman"/>
          <w:color w:val="000000" w:themeColor="text1"/>
          <w:sz w:val="24"/>
          <w:szCs w:val="24"/>
        </w:rPr>
        <w:t>.</w:t>
      </w:r>
      <w:r w:rsidR="00F14CC3" w:rsidRPr="00251757">
        <w:rPr>
          <w:rFonts w:ascii="Times New Roman" w:hAnsi="Times New Roman" w:cs="Times New Roman"/>
          <w:color w:val="000000" w:themeColor="text1"/>
          <w:sz w:val="24"/>
          <w:szCs w:val="24"/>
        </w:rPr>
        <w:t xml:space="preserve"> The Borrower will use the</w:t>
      </w:r>
      <w:r w:rsidR="009A4E20" w:rsidRPr="00251757">
        <w:rPr>
          <w:rFonts w:ascii="Times New Roman" w:hAnsi="Times New Roman" w:cs="Times New Roman"/>
          <w:color w:val="000000" w:themeColor="text1"/>
          <w:sz w:val="24"/>
          <w:szCs w:val="24"/>
        </w:rPr>
        <w:t xml:space="preserve"> amortization schedules for installment loans that have payoff dates that are known at the time the loan is taken out, such as a mortgage or a car loan</w:t>
      </w:r>
      <w:r w:rsidR="004530FA" w:rsidRPr="00251757">
        <w:rPr>
          <w:rFonts w:ascii="Times New Roman" w:hAnsi="Times New Roman" w:cs="Times New Roman"/>
          <w:color w:val="000000" w:themeColor="text1"/>
          <w:sz w:val="24"/>
          <w:szCs w:val="24"/>
        </w:rPr>
        <w:t xml:space="preserve"> </w:t>
      </w:r>
      <w:r w:rsidR="004530FA" w:rsidRPr="00251757">
        <w:rPr>
          <w:rFonts w:ascii="Times New Roman" w:hAnsi="Times New Roman" w:cs="Times New Roman"/>
          <w:color w:val="000000" w:themeColor="text1"/>
          <w:sz w:val="24"/>
          <w:szCs w:val="24"/>
          <w:shd w:val="clear" w:color="auto" w:fill="FFFFFF"/>
        </w:rPr>
        <w:t>(Chen et al, 2018)</w:t>
      </w:r>
      <w:r w:rsidR="009A4E20" w:rsidRPr="00251757">
        <w:rPr>
          <w:rFonts w:ascii="Times New Roman" w:hAnsi="Times New Roman" w:cs="Times New Roman"/>
          <w:color w:val="000000" w:themeColor="text1"/>
          <w:sz w:val="24"/>
          <w:szCs w:val="24"/>
        </w:rPr>
        <w:t xml:space="preserve">. </w:t>
      </w:r>
      <w:r w:rsidR="00F246B2" w:rsidRPr="00251757">
        <w:rPr>
          <w:rFonts w:ascii="Times New Roman" w:hAnsi="Times New Roman" w:cs="Times New Roman"/>
          <w:color w:val="000000" w:themeColor="text1"/>
          <w:sz w:val="24"/>
          <w:szCs w:val="24"/>
        </w:rPr>
        <w:t>If they</w:t>
      </w:r>
      <w:r w:rsidR="009A4E20" w:rsidRPr="00251757">
        <w:rPr>
          <w:rFonts w:ascii="Times New Roman" w:hAnsi="Times New Roman" w:cs="Times New Roman"/>
          <w:color w:val="000000" w:themeColor="text1"/>
          <w:sz w:val="24"/>
          <w:szCs w:val="24"/>
        </w:rPr>
        <w:t xml:space="preserve"> know the term of a loan and the total periodic payment amount, there is an easy way to calculate an amortization schedule without resorting to the use of an online amortization schedule or calculator.</w:t>
      </w:r>
    </w:p>
    <w:p w:rsidR="009A4E20" w:rsidRPr="00251757" w:rsidRDefault="00BA04F9" w:rsidP="00251757">
      <w:pPr>
        <w:pStyle w:val="comp"/>
        <w:shd w:val="clear" w:color="auto" w:fill="FFFFFF"/>
        <w:spacing w:before="0" w:beforeAutospacing="0" w:after="0" w:afterAutospacing="0" w:line="480" w:lineRule="auto"/>
        <w:contextualSpacing/>
        <w:mirrorIndents/>
        <w:jc w:val="center"/>
        <w:rPr>
          <w:b/>
          <w:color w:val="000000" w:themeColor="text1"/>
        </w:rPr>
      </w:pPr>
      <w:r w:rsidRPr="00251757">
        <w:rPr>
          <w:b/>
          <w:color w:val="000000" w:themeColor="text1"/>
          <w:shd w:val="clear" w:color="auto" w:fill="FFFFFF"/>
        </w:rPr>
        <w:t>Roles of the A</w:t>
      </w:r>
      <w:r w:rsidR="00A8403B" w:rsidRPr="00251757">
        <w:rPr>
          <w:b/>
          <w:color w:val="000000" w:themeColor="text1"/>
          <w:shd w:val="clear" w:color="auto" w:fill="FFFFFF"/>
        </w:rPr>
        <w:t>mortization Schedule in</w:t>
      </w:r>
      <w:r w:rsidR="001F6996" w:rsidRPr="00251757">
        <w:rPr>
          <w:b/>
          <w:color w:val="000000" w:themeColor="text1"/>
          <w:shd w:val="clear" w:color="auto" w:fill="FFFFFF"/>
        </w:rPr>
        <w:t xml:space="preserve"> </w:t>
      </w:r>
      <w:r w:rsidR="00A8403B" w:rsidRPr="00251757">
        <w:rPr>
          <w:b/>
          <w:color w:val="000000" w:themeColor="text1"/>
          <w:shd w:val="clear" w:color="auto" w:fill="FFFFFF"/>
        </w:rPr>
        <w:t>O</w:t>
      </w:r>
      <w:r w:rsidR="009A4E20" w:rsidRPr="00251757">
        <w:rPr>
          <w:b/>
          <w:color w:val="000000" w:themeColor="text1"/>
          <w:shd w:val="clear" w:color="auto" w:fill="FFFFFF"/>
        </w:rPr>
        <w:t>rganization</w:t>
      </w:r>
      <w:r w:rsidR="001F6996" w:rsidRPr="00251757">
        <w:rPr>
          <w:b/>
          <w:color w:val="000000" w:themeColor="text1"/>
          <w:shd w:val="clear" w:color="auto" w:fill="FFFFFF"/>
        </w:rPr>
        <w:t>s</w:t>
      </w:r>
    </w:p>
    <w:p w:rsidR="000B7A45" w:rsidRPr="00251757" w:rsidRDefault="009A4E20" w:rsidP="00251757">
      <w:pPr>
        <w:pStyle w:val="NormalWeb"/>
        <w:shd w:val="clear" w:color="auto" w:fill="FFFFFF"/>
        <w:spacing w:before="0" w:beforeAutospacing="0" w:after="0" w:afterAutospacing="0" w:line="480" w:lineRule="auto"/>
        <w:ind w:firstLine="720"/>
        <w:contextualSpacing/>
        <w:mirrorIndents/>
        <w:rPr>
          <w:color w:val="000000" w:themeColor="text1"/>
        </w:rPr>
      </w:pPr>
      <w:r w:rsidRPr="00251757">
        <w:rPr>
          <w:color w:val="000000" w:themeColor="text1"/>
        </w:rPr>
        <w:t xml:space="preserve">Lenders calculate amortization to the penny, so that the loan is paid off accurately, over </w:t>
      </w:r>
      <w:r w:rsidR="001F6996" w:rsidRPr="00251757">
        <w:rPr>
          <w:color w:val="000000" w:themeColor="text1"/>
        </w:rPr>
        <w:t>the pre-agreed period of time, a</w:t>
      </w:r>
      <w:r w:rsidRPr="00251757">
        <w:rPr>
          <w:color w:val="000000" w:themeColor="text1"/>
        </w:rPr>
        <w:t xml:space="preserve">ccountants </w:t>
      </w:r>
      <w:r w:rsidR="001F6996" w:rsidRPr="00251757">
        <w:rPr>
          <w:color w:val="000000" w:themeColor="text1"/>
        </w:rPr>
        <w:t xml:space="preserve">call that time period the term of the loan. </w:t>
      </w:r>
      <w:r w:rsidRPr="00251757">
        <w:rPr>
          <w:color w:val="000000" w:themeColor="text1"/>
        </w:rPr>
        <w:t xml:space="preserve">In this way, every loan payment is the exact same amount of money. </w:t>
      </w:r>
      <w:r w:rsidR="003C0287" w:rsidRPr="00251757">
        <w:rPr>
          <w:color w:val="000000" w:themeColor="text1"/>
        </w:rPr>
        <w:t xml:space="preserve">It helps the company assist the employees on how to plan their </w:t>
      </w:r>
      <w:r w:rsidR="002C75A2" w:rsidRPr="00251757">
        <w:rPr>
          <w:color w:val="000000" w:themeColor="text1"/>
        </w:rPr>
        <w:t>m</w:t>
      </w:r>
      <w:r w:rsidRPr="00251757">
        <w:rPr>
          <w:color w:val="000000" w:themeColor="text1"/>
        </w:rPr>
        <w:t>ortgage</w:t>
      </w:r>
      <w:r w:rsidR="003C0287" w:rsidRPr="00251757">
        <w:rPr>
          <w:color w:val="000000" w:themeColor="text1"/>
        </w:rPr>
        <w:t xml:space="preserve">, </w:t>
      </w:r>
      <w:r w:rsidR="00E224F2" w:rsidRPr="00251757">
        <w:rPr>
          <w:color w:val="000000" w:themeColor="text1"/>
        </w:rPr>
        <w:t>auto,</w:t>
      </w:r>
      <w:r w:rsidR="003C0287" w:rsidRPr="00251757">
        <w:rPr>
          <w:color w:val="000000" w:themeColor="text1"/>
        </w:rPr>
        <w:t xml:space="preserve"> </w:t>
      </w:r>
      <w:r w:rsidR="002C75A2" w:rsidRPr="00251757">
        <w:rPr>
          <w:color w:val="000000" w:themeColor="text1"/>
        </w:rPr>
        <w:t>personal</w:t>
      </w:r>
      <w:r w:rsidR="003C0287" w:rsidRPr="00251757">
        <w:rPr>
          <w:color w:val="000000" w:themeColor="text1"/>
        </w:rPr>
        <w:t>,</w:t>
      </w:r>
      <w:r w:rsidR="002C75A2" w:rsidRPr="00251757">
        <w:rPr>
          <w:color w:val="000000" w:themeColor="text1"/>
        </w:rPr>
        <w:t xml:space="preserve"> </w:t>
      </w:r>
      <w:r w:rsidR="00E224F2" w:rsidRPr="00251757">
        <w:rPr>
          <w:color w:val="000000" w:themeColor="text1"/>
        </w:rPr>
        <w:t xml:space="preserve">and </w:t>
      </w:r>
      <w:r w:rsidR="00E224F2" w:rsidRPr="00251757">
        <w:rPr>
          <w:color w:val="000000" w:themeColor="text1"/>
        </w:rPr>
        <w:lastRenderedPageBreak/>
        <w:t>Student</w:t>
      </w:r>
      <w:r w:rsidRPr="00251757">
        <w:rPr>
          <w:color w:val="000000" w:themeColor="text1"/>
        </w:rPr>
        <w:t xml:space="preserve"> loan</w:t>
      </w:r>
      <w:r w:rsidR="002C75A2" w:rsidRPr="00251757">
        <w:rPr>
          <w:color w:val="000000" w:themeColor="text1"/>
        </w:rPr>
        <w:t xml:space="preserve">s. </w:t>
      </w:r>
      <w:r w:rsidR="003C0287" w:rsidRPr="00251757">
        <w:rPr>
          <w:color w:val="000000" w:themeColor="text1"/>
        </w:rPr>
        <w:t xml:space="preserve"> </w:t>
      </w:r>
      <w:r w:rsidRPr="00251757">
        <w:rPr>
          <w:color w:val="000000" w:themeColor="text1"/>
        </w:rPr>
        <w:t>Loans that cannot be amortized include home equity loans, any revolving debt and credit cards, as those types of credit-based loans don't have fixed monthly payments</w:t>
      </w:r>
      <w:r w:rsidR="002F1FC9" w:rsidRPr="00251757">
        <w:rPr>
          <w:color w:val="000000" w:themeColor="text1"/>
        </w:rPr>
        <w:t xml:space="preserve"> (Fuss et al, 2018)</w:t>
      </w:r>
      <w:r w:rsidRPr="00251757">
        <w:rPr>
          <w:color w:val="000000" w:themeColor="text1"/>
        </w:rPr>
        <w:t>.</w:t>
      </w:r>
      <w:r w:rsidR="000427A9" w:rsidRPr="00251757">
        <w:rPr>
          <w:color w:val="000000" w:themeColor="text1"/>
        </w:rPr>
        <w:t xml:space="preserve"> </w:t>
      </w:r>
    </w:p>
    <w:p w:rsidR="001C499A" w:rsidRPr="00251757" w:rsidRDefault="001C499A" w:rsidP="00251757">
      <w:pPr>
        <w:pStyle w:val="NormalWeb"/>
        <w:shd w:val="clear" w:color="auto" w:fill="FFFFFF"/>
        <w:spacing w:before="0" w:beforeAutospacing="0" w:after="0" w:afterAutospacing="0" w:line="480" w:lineRule="auto"/>
        <w:ind w:firstLine="720"/>
        <w:contextualSpacing/>
        <w:mirrorIndents/>
        <w:rPr>
          <w:color w:val="000000" w:themeColor="text1"/>
        </w:rPr>
      </w:pPr>
    </w:p>
    <w:p w:rsidR="00146C96" w:rsidRPr="00251757" w:rsidRDefault="00146C96" w:rsidP="00251757">
      <w:pPr>
        <w:spacing w:after="0" w:line="480" w:lineRule="auto"/>
        <w:contextualSpacing/>
        <w:mirrorIndents/>
        <w:jc w:val="center"/>
        <w:rPr>
          <w:rFonts w:ascii="Times New Roman" w:hAnsi="Times New Roman" w:cs="Times New Roman"/>
          <w:b/>
          <w:color w:val="000000" w:themeColor="text1"/>
          <w:sz w:val="24"/>
          <w:szCs w:val="24"/>
          <w:shd w:val="clear" w:color="auto" w:fill="FFFFFF"/>
        </w:rPr>
      </w:pPr>
      <w:r w:rsidRPr="00251757">
        <w:rPr>
          <w:rFonts w:ascii="Times New Roman" w:hAnsi="Times New Roman" w:cs="Times New Roman"/>
          <w:b/>
          <w:color w:val="000000" w:themeColor="text1"/>
          <w:sz w:val="24"/>
          <w:szCs w:val="24"/>
          <w:shd w:val="clear" w:color="auto" w:fill="FFFFFF"/>
        </w:rPr>
        <w:t xml:space="preserve">Evaluation of Companies that offer </w:t>
      </w:r>
      <w:r w:rsidR="00992731" w:rsidRPr="00251757">
        <w:rPr>
          <w:rFonts w:ascii="Times New Roman" w:hAnsi="Times New Roman" w:cs="Times New Roman"/>
          <w:b/>
          <w:color w:val="000000" w:themeColor="text1"/>
          <w:sz w:val="24"/>
          <w:szCs w:val="24"/>
          <w:shd w:val="clear" w:color="auto" w:fill="FFFFFF"/>
        </w:rPr>
        <w:t>DIPs or DRIPs</w:t>
      </w:r>
    </w:p>
    <w:p w:rsidR="009A4E20" w:rsidRPr="00251757" w:rsidRDefault="00E224F2" w:rsidP="00251757">
      <w:pPr>
        <w:pStyle w:val="NormalWeb"/>
        <w:shd w:val="clear" w:color="auto" w:fill="FFFFFF"/>
        <w:spacing w:before="0" w:beforeAutospacing="0" w:after="0" w:afterAutospacing="0" w:line="480" w:lineRule="auto"/>
        <w:ind w:firstLine="720"/>
        <w:contextualSpacing/>
        <w:mirrorIndents/>
        <w:textAlignment w:val="baseline"/>
        <w:rPr>
          <w:color w:val="000000" w:themeColor="text1"/>
        </w:rPr>
      </w:pPr>
      <w:r w:rsidRPr="00251757">
        <w:rPr>
          <w:color w:val="000000" w:themeColor="text1"/>
        </w:rPr>
        <w:t xml:space="preserve">          </w:t>
      </w:r>
      <w:r w:rsidR="009A4E20" w:rsidRPr="00251757">
        <w:rPr>
          <w:color w:val="000000" w:themeColor="text1"/>
        </w:rPr>
        <w:t>Many businesses offer DRIPs that require the inv</w:t>
      </w:r>
      <w:r w:rsidR="00992731" w:rsidRPr="00251757">
        <w:rPr>
          <w:color w:val="000000" w:themeColor="text1"/>
        </w:rPr>
        <w:t>estors to pay fees. P</w:t>
      </w:r>
      <w:r w:rsidR="009A4E20" w:rsidRPr="00251757">
        <w:rPr>
          <w:color w:val="000000" w:themeColor="text1"/>
        </w:rPr>
        <w:t>aying fees is a ne</w:t>
      </w:r>
      <w:r w:rsidR="00992731" w:rsidRPr="00251757">
        <w:rPr>
          <w:color w:val="000000" w:themeColor="text1"/>
        </w:rPr>
        <w:t>gative for investors. I</w:t>
      </w:r>
      <w:r w:rsidR="009A4E20" w:rsidRPr="00251757">
        <w:rPr>
          <w:color w:val="000000" w:themeColor="text1"/>
        </w:rPr>
        <w:t>nvestors are better off avoiding DRIPs that charge fees.</w:t>
      </w:r>
      <w:r w:rsidR="00BD4483" w:rsidRPr="00251757">
        <w:rPr>
          <w:color w:val="000000" w:themeColor="text1"/>
        </w:rPr>
        <w:t xml:space="preserve"> M</w:t>
      </w:r>
      <w:r w:rsidR="009A4E20" w:rsidRPr="00251757">
        <w:rPr>
          <w:color w:val="000000" w:themeColor="text1"/>
        </w:rPr>
        <w:t>any companies offer</w:t>
      </w:r>
      <w:r w:rsidR="009A4E20" w:rsidRPr="00251757">
        <w:rPr>
          <w:rStyle w:val="Strong"/>
          <w:color w:val="000000" w:themeColor="text1"/>
          <w:bdr w:val="none" w:sz="0" w:space="0" w:color="auto" w:frame="1"/>
        </w:rPr>
        <w:t> </w:t>
      </w:r>
      <w:r w:rsidR="009A4E20" w:rsidRPr="00251757">
        <w:rPr>
          <w:rStyle w:val="Strong"/>
          <w:b w:val="0"/>
          <w:color w:val="000000" w:themeColor="text1"/>
          <w:bdr w:val="none" w:sz="0" w:space="0" w:color="auto" w:frame="1"/>
        </w:rPr>
        <w:t>no-fee DRIPs</w:t>
      </w:r>
      <w:r w:rsidR="009A4E20" w:rsidRPr="00251757">
        <w:rPr>
          <w:color w:val="000000" w:themeColor="text1"/>
        </w:rPr>
        <w:t>. These allow investors to use their hard-earned dividends to build even larger positions in their favorite high-</w:t>
      </w:r>
      <w:r w:rsidR="005C0119" w:rsidRPr="00251757">
        <w:rPr>
          <w:color w:val="000000" w:themeColor="text1"/>
        </w:rPr>
        <w:t>quality;</w:t>
      </w:r>
      <w:r w:rsidR="009A4E20" w:rsidRPr="00251757">
        <w:rPr>
          <w:color w:val="000000" w:themeColor="text1"/>
        </w:rPr>
        <w:t xml:space="preserve"> dividend-paying companies</w:t>
      </w:r>
      <w:r w:rsidR="00BD4483" w:rsidRPr="00251757">
        <w:rPr>
          <w:color w:val="000000" w:themeColor="text1"/>
        </w:rPr>
        <w:t xml:space="preserve"> for free</w:t>
      </w:r>
      <w:r w:rsidR="005C0119" w:rsidRPr="00251757">
        <w:rPr>
          <w:color w:val="000000" w:themeColor="text1"/>
        </w:rPr>
        <w:t xml:space="preserve"> (Fuss et al, 2018)</w:t>
      </w:r>
      <w:r w:rsidR="00BD4483" w:rsidRPr="00251757">
        <w:rPr>
          <w:color w:val="000000" w:themeColor="text1"/>
        </w:rPr>
        <w:t>. These companies are elite and a</w:t>
      </w:r>
      <w:r w:rsidR="009A4E20" w:rsidRPr="00251757">
        <w:rPr>
          <w:color w:val="000000" w:themeColor="text1"/>
        </w:rPr>
        <w:t>re in the S&amp;P 500 Index</w:t>
      </w:r>
      <w:r w:rsidR="00BD4483" w:rsidRPr="00251757">
        <w:rPr>
          <w:color w:val="000000" w:themeColor="text1"/>
        </w:rPr>
        <w:t>, have 25</w:t>
      </w:r>
      <w:r w:rsidR="009A4E20" w:rsidRPr="00251757">
        <w:rPr>
          <w:color w:val="000000" w:themeColor="text1"/>
        </w:rPr>
        <w:t xml:space="preserve"> consecutive years of dividend increases</w:t>
      </w:r>
      <w:r w:rsidR="00BD4483" w:rsidRPr="00251757">
        <w:rPr>
          <w:color w:val="000000" w:themeColor="text1"/>
        </w:rPr>
        <w:t xml:space="preserve">, and </w:t>
      </w:r>
      <w:r w:rsidR="007B31F5" w:rsidRPr="00251757">
        <w:rPr>
          <w:color w:val="000000" w:themeColor="text1"/>
        </w:rPr>
        <w:t xml:space="preserve">meet </w:t>
      </w:r>
      <w:r w:rsidR="009A4E20" w:rsidRPr="00251757">
        <w:rPr>
          <w:color w:val="000000" w:themeColor="text1"/>
        </w:rPr>
        <w:t>minimum size &amp; liquidity requirements</w:t>
      </w:r>
    </w:p>
    <w:p w:rsidR="009A4E20" w:rsidRPr="00251757" w:rsidRDefault="00E224F2" w:rsidP="00251757">
      <w:pPr>
        <w:pStyle w:val="NormalWeb"/>
        <w:shd w:val="clear" w:color="auto" w:fill="FFFFFF"/>
        <w:spacing w:before="0" w:beforeAutospacing="0" w:after="0" w:afterAutospacing="0" w:line="480" w:lineRule="auto"/>
        <w:ind w:firstLine="720"/>
        <w:contextualSpacing/>
        <w:mirrorIndents/>
        <w:textAlignment w:val="baseline"/>
        <w:rPr>
          <w:color w:val="000000" w:themeColor="text1"/>
        </w:rPr>
      </w:pPr>
      <w:r w:rsidRPr="00251757">
        <w:rPr>
          <w:color w:val="000000" w:themeColor="text1"/>
        </w:rPr>
        <w:t xml:space="preserve">           </w:t>
      </w:r>
      <w:r w:rsidR="007B31F5" w:rsidRPr="00251757">
        <w:rPr>
          <w:color w:val="000000" w:themeColor="text1"/>
        </w:rPr>
        <w:t>Such companies are like</w:t>
      </w:r>
      <w:r w:rsidR="00AF37A0" w:rsidRPr="00251757">
        <w:rPr>
          <w:color w:val="000000" w:themeColor="text1"/>
        </w:rPr>
        <w:t xml:space="preserve"> </w:t>
      </w:r>
      <w:r w:rsidR="009A4E20" w:rsidRPr="00251757">
        <w:rPr>
          <w:color w:val="000000" w:themeColor="text1"/>
          <w:bdr w:val="none" w:sz="0" w:space="0" w:color="auto" w:frame="1"/>
        </w:rPr>
        <w:t>A.O. Smith (AOS)</w:t>
      </w:r>
      <w:r w:rsidR="007B31F5" w:rsidRPr="00251757">
        <w:rPr>
          <w:color w:val="000000" w:themeColor="text1"/>
          <w:bdr w:val="none" w:sz="0" w:space="0" w:color="auto" w:frame="1"/>
        </w:rPr>
        <w:t xml:space="preserve">. </w:t>
      </w:r>
      <w:r w:rsidR="00420EA7" w:rsidRPr="00251757">
        <w:rPr>
          <w:color w:val="000000" w:themeColor="text1"/>
          <w:bdr w:val="none" w:sz="0" w:space="0" w:color="auto" w:frame="1"/>
        </w:rPr>
        <w:t xml:space="preserve">The main stakeholders are the Vanguard Group with a stake of 10.85%, </w:t>
      </w:r>
      <w:proofErr w:type="spellStart"/>
      <w:r w:rsidR="00420EA7" w:rsidRPr="00251757">
        <w:rPr>
          <w:color w:val="000000" w:themeColor="text1"/>
          <w:bdr w:val="none" w:sz="0" w:space="0" w:color="auto" w:frame="1"/>
        </w:rPr>
        <w:t>SSgA</w:t>
      </w:r>
      <w:proofErr w:type="spellEnd"/>
      <w:r w:rsidR="00420EA7" w:rsidRPr="00251757">
        <w:rPr>
          <w:color w:val="000000" w:themeColor="text1"/>
          <w:bdr w:val="none" w:sz="0" w:space="0" w:color="auto" w:frame="1"/>
        </w:rPr>
        <w:t xml:space="preserve"> Funds Management 6.52%, </w:t>
      </w:r>
      <w:proofErr w:type="spellStart"/>
      <w:r w:rsidR="00420EA7" w:rsidRPr="00251757">
        <w:rPr>
          <w:color w:val="000000" w:themeColor="text1"/>
          <w:bdr w:val="none" w:sz="0" w:space="0" w:color="auto" w:frame="1"/>
        </w:rPr>
        <w:t>BlackRock</w:t>
      </w:r>
      <w:proofErr w:type="spellEnd"/>
      <w:r w:rsidR="00F14B4C" w:rsidRPr="00251757">
        <w:rPr>
          <w:color w:val="000000" w:themeColor="text1"/>
          <w:bdr w:val="none" w:sz="0" w:space="0" w:color="auto" w:frame="1"/>
        </w:rPr>
        <w:t xml:space="preserve"> Fund 5.01%, </w:t>
      </w:r>
      <w:proofErr w:type="spellStart"/>
      <w:r w:rsidR="00F14B4C" w:rsidRPr="00251757">
        <w:rPr>
          <w:color w:val="000000" w:themeColor="text1"/>
          <w:bdr w:val="none" w:sz="0" w:space="0" w:color="auto" w:frame="1"/>
        </w:rPr>
        <w:t>Pictet</w:t>
      </w:r>
      <w:proofErr w:type="spellEnd"/>
      <w:r w:rsidR="00F14B4C" w:rsidRPr="00251757">
        <w:rPr>
          <w:color w:val="000000" w:themeColor="text1"/>
          <w:bdr w:val="none" w:sz="0" w:space="0" w:color="auto" w:frame="1"/>
        </w:rPr>
        <w:t xml:space="preserve"> Asset 3.9%, Brown Brothers 3.24%, Invesco Capital 2.76%, </w:t>
      </w:r>
      <w:proofErr w:type="spellStart"/>
      <w:r w:rsidR="00F14B4C" w:rsidRPr="00251757">
        <w:rPr>
          <w:color w:val="000000" w:themeColor="text1"/>
          <w:bdr w:val="none" w:sz="0" w:space="0" w:color="auto" w:frame="1"/>
        </w:rPr>
        <w:t>Goede</w:t>
      </w:r>
      <w:proofErr w:type="spellEnd"/>
      <w:r w:rsidR="00F14B4C" w:rsidRPr="00251757">
        <w:rPr>
          <w:color w:val="000000" w:themeColor="text1"/>
          <w:bdr w:val="none" w:sz="0" w:space="0" w:color="auto" w:frame="1"/>
        </w:rPr>
        <w:t xml:space="preserve"> Capital 1.91%, </w:t>
      </w:r>
      <w:proofErr w:type="spellStart"/>
      <w:r w:rsidR="00F14B4C" w:rsidRPr="00251757">
        <w:rPr>
          <w:color w:val="000000" w:themeColor="text1"/>
          <w:bdr w:val="none" w:sz="0" w:space="0" w:color="auto" w:frame="1"/>
        </w:rPr>
        <w:t>Iby</w:t>
      </w:r>
      <w:proofErr w:type="spellEnd"/>
      <w:r w:rsidR="00F14B4C" w:rsidRPr="00251757">
        <w:rPr>
          <w:color w:val="000000" w:themeColor="text1"/>
          <w:bdr w:val="none" w:sz="0" w:space="0" w:color="auto" w:frame="1"/>
        </w:rPr>
        <w:t xml:space="preserve"> Investment 1.88%, Mackenzie Financial 1.83% and </w:t>
      </w:r>
      <w:proofErr w:type="spellStart"/>
      <w:r w:rsidR="00F14B4C" w:rsidRPr="00251757">
        <w:rPr>
          <w:color w:val="000000" w:themeColor="text1"/>
          <w:bdr w:val="none" w:sz="0" w:space="0" w:color="auto" w:frame="1"/>
        </w:rPr>
        <w:t>BlackRock</w:t>
      </w:r>
      <w:proofErr w:type="spellEnd"/>
      <w:r w:rsidR="00F14B4C" w:rsidRPr="00251757">
        <w:rPr>
          <w:color w:val="000000" w:themeColor="text1"/>
          <w:bdr w:val="none" w:sz="0" w:space="0" w:color="auto" w:frame="1"/>
        </w:rPr>
        <w:t xml:space="preserve"> Investment Management with 1.57</w:t>
      </w:r>
      <w:r w:rsidR="00AA68F8" w:rsidRPr="00251757">
        <w:rPr>
          <w:color w:val="000000" w:themeColor="text1"/>
          <w:bdr w:val="none" w:sz="0" w:space="0" w:color="auto" w:frame="1"/>
        </w:rPr>
        <w:t>%</w:t>
      </w:r>
      <w:r w:rsidR="009E2215" w:rsidRPr="00251757">
        <w:rPr>
          <w:color w:val="000000" w:themeColor="text1"/>
          <w:bdr w:val="none" w:sz="0" w:space="0" w:color="auto" w:frame="1"/>
        </w:rPr>
        <w:t xml:space="preserve"> (</w:t>
      </w:r>
      <w:r w:rsidR="009E2215" w:rsidRPr="00251757">
        <w:rPr>
          <w:color w:val="000000" w:themeColor="text1"/>
          <w:shd w:val="clear" w:color="auto" w:fill="FFFFFF"/>
        </w:rPr>
        <w:t xml:space="preserve">Chen et al., </w:t>
      </w:r>
      <w:r w:rsidR="009E2215" w:rsidRPr="00251757">
        <w:rPr>
          <w:color w:val="000000" w:themeColor="text1"/>
          <w:shd w:val="clear" w:color="auto" w:fill="FFFFFF"/>
        </w:rPr>
        <w:t>2018</w:t>
      </w:r>
      <w:r w:rsidR="009E2215" w:rsidRPr="00251757">
        <w:rPr>
          <w:color w:val="000000" w:themeColor="text1"/>
          <w:bdr w:val="none" w:sz="0" w:space="0" w:color="auto" w:frame="1"/>
        </w:rPr>
        <w:t>)</w:t>
      </w:r>
      <w:r w:rsidR="00AA68F8" w:rsidRPr="00251757">
        <w:rPr>
          <w:color w:val="000000" w:themeColor="text1"/>
          <w:bdr w:val="none" w:sz="0" w:space="0" w:color="auto" w:frame="1"/>
        </w:rPr>
        <w:t xml:space="preserve">. It </w:t>
      </w:r>
      <w:r w:rsidR="009A4E20" w:rsidRPr="00251757">
        <w:rPr>
          <w:color w:val="000000" w:themeColor="text1"/>
        </w:rPr>
        <w:t>is a leading manufacturer of residential and commercial water heaters, boilers and water treatment products. A.O. Smith has raised its dividend for 26 years in a row, including an 8.3% increase in October 2020</w:t>
      </w:r>
      <w:r w:rsidRPr="00251757">
        <w:rPr>
          <w:color w:val="000000" w:themeColor="text1"/>
        </w:rPr>
        <w:t>.</w:t>
      </w:r>
    </w:p>
    <w:p w:rsidR="009A4E20" w:rsidRPr="00251757" w:rsidRDefault="00376DE1" w:rsidP="00251757">
      <w:pPr>
        <w:pStyle w:val="NormalWeb"/>
        <w:shd w:val="clear" w:color="auto" w:fill="FFFFFF"/>
        <w:spacing w:before="0" w:beforeAutospacing="0" w:after="0" w:afterAutospacing="0" w:line="480" w:lineRule="auto"/>
        <w:contextualSpacing/>
        <w:mirrorIndents/>
        <w:textAlignment w:val="baseline"/>
        <w:rPr>
          <w:color w:val="000000" w:themeColor="text1"/>
        </w:rPr>
      </w:pPr>
      <w:r w:rsidRPr="00251757">
        <w:rPr>
          <w:color w:val="000000" w:themeColor="text1"/>
          <w:bdr w:val="none" w:sz="0" w:space="0" w:color="auto" w:frame="1"/>
        </w:rPr>
        <w:t xml:space="preserve">                        </w:t>
      </w:r>
      <w:r w:rsidR="009A4E20" w:rsidRPr="00251757">
        <w:rPr>
          <w:color w:val="000000" w:themeColor="text1"/>
          <w:bdr w:val="none" w:sz="0" w:space="0" w:color="auto" w:frame="1"/>
        </w:rPr>
        <w:t>Illinois Tool Works (ITW)</w:t>
      </w:r>
      <w:r w:rsidRPr="00251757">
        <w:rPr>
          <w:color w:val="000000" w:themeColor="text1"/>
        </w:rPr>
        <w:t xml:space="preserve"> </w:t>
      </w:r>
      <w:r w:rsidR="009A4E20" w:rsidRPr="00251757">
        <w:rPr>
          <w:color w:val="000000" w:themeColor="text1"/>
        </w:rPr>
        <w:t>is a diversified multi-indust</w:t>
      </w:r>
      <w:r w:rsidR="005C56B1" w:rsidRPr="00251757">
        <w:rPr>
          <w:color w:val="000000" w:themeColor="text1"/>
        </w:rPr>
        <w:t>rial manufacturer. The shareholders are Briar Hall with 8.16%, Vanguard Group 7.62%, State Firm 6.89%, BlackRock</w:t>
      </w:r>
      <w:r w:rsidR="00A9191E" w:rsidRPr="00251757">
        <w:rPr>
          <w:color w:val="000000" w:themeColor="text1"/>
        </w:rPr>
        <w:t xml:space="preserve">4.28%, SSGA Funds 4.14%, Northern Trust 3.99%, Capital Research 2.27%, </w:t>
      </w:r>
      <w:r w:rsidR="00A855E4" w:rsidRPr="00251757">
        <w:rPr>
          <w:color w:val="000000" w:themeColor="text1"/>
        </w:rPr>
        <w:t>Massachusetts</w:t>
      </w:r>
      <w:r w:rsidR="00A9191E" w:rsidRPr="00251757">
        <w:rPr>
          <w:color w:val="000000" w:themeColor="text1"/>
        </w:rPr>
        <w:t xml:space="preserve"> Financial 2.25%, Wells Fargo 1.92% and Charles Schwab 1.55%</w:t>
      </w:r>
      <w:r w:rsidR="009E2215" w:rsidRPr="00251757">
        <w:rPr>
          <w:color w:val="000000" w:themeColor="text1"/>
        </w:rPr>
        <w:t xml:space="preserve"> (</w:t>
      </w:r>
      <w:r w:rsidR="009E2215" w:rsidRPr="00251757">
        <w:rPr>
          <w:color w:val="000000" w:themeColor="text1"/>
          <w:shd w:val="clear" w:color="auto" w:fill="FFFFFF"/>
        </w:rPr>
        <w:t>Chen et al., 2018</w:t>
      </w:r>
      <w:r w:rsidR="009E2215" w:rsidRPr="00251757">
        <w:rPr>
          <w:color w:val="000000" w:themeColor="text1"/>
        </w:rPr>
        <w:t>)</w:t>
      </w:r>
      <w:r w:rsidR="00A855E4" w:rsidRPr="00251757">
        <w:rPr>
          <w:color w:val="000000" w:themeColor="text1"/>
        </w:rPr>
        <w:t xml:space="preserve">. </w:t>
      </w:r>
      <w:r w:rsidR="009A4E20" w:rsidRPr="00251757">
        <w:rPr>
          <w:color w:val="000000" w:themeColor="text1"/>
        </w:rPr>
        <w:t>For the fourth quarter</w:t>
      </w:r>
      <w:r w:rsidRPr="00251757">
        <w:rPr>
          <w:color w:val="000000" w:themeColor="text1"/>
        </w:rPr>
        <w:t xml:space="preserve"> of 2020</w:t>
      </w:r>
      <w:r w:rsidR="009A4E20" w:rsidRPr="00251757">
        <w:rPr>
          <w:color w:val="000000" w:themeColor="text1"/>
        </w:rPr>
        <w:t xml:space="preserve">, revenue came in $3.48 billion, which was up 0.2% </w:t>
      </w:r>
      <w:r w:rsidR="009A4E20" w:rsidRPr="00251757">
        <w:rPr>
          <w:color w:val="000000" w:themeColor="text1"/>
        </w:rPr>
        <w:lastRenderedPageBreak/>
        <w:t>compared to Q4 2019. Fourth-quarter net income equaled $642 million or $2.02 per share, compared to $641 million or $1.99 per share in Q4 2019</w:t>
      </w:r>
      <w:r w:rsidR="009E2215" w:rsidRPr="00251757">
        <w:rPr>
          <w:color w:val="000000" w:themeColor="text1"/>
        </w:rPr>
        <w:t xml:space="preserve"> (</w:t>
      </w:r>
      <w:proofErr w:type="spellStart"/>
      <w:r w:rsidR="009E2215" w:rsidRPr="00251757">
        <w:rPr>
          <w:color w:val="000000" w:themeColor="text1"/>
          <w:shd w:val="clear" w:color="auto" w:fill="FFFFFF"/>
        </w:rPr>
        <w:t>Hilbrandt</w:t>
      </w:r>
      <w:proofErr w:type="spellEnd"/>
      <w:r w:rsidR="009E2215" w:rsidRPr="00251757">
        <w:rPr>
          <w:color w:val="000000" w:themeColor="text1"/>
          <w:shd w:val="clear" w:color="auto" w:fill="FFFFFF"/>
        </w:rPr>
        <w:t xml:space="preserve"> &amp; </w:t>
      </w:r>
      <w:proofErr w:type="spellStart"/>
      <w:r w:rsidR="009E2215" w:rsidRPr="00251757">
        <w:rPr>
          <w:color w:val="000000" w:themeColor="text1"/>
          <w:shd w:val="clear" w:color="auto" w:fill="FFFFFF"/>
        </w:rPr>
        <w:t>Grubbauer</w:t>
      </w:r>
      <w:proofErr w:type="spellEnd"/>
      <w:r w:rsidR="009E2215" w:rsidRPr="00251757">
        <w:rPr>
          <w:color w:val="000000" w:themeColor="text1"/>
          <w:shd w:val="clear" w:color="auto" w:fill="FFFFFF"/>
        </w:rPr>
        <w:t>, 2020</w:t>
      </w:r>
      <w:r w:rsidR="009E2215" w:rsidRPr="00251757">
        <w:rPr>
          <w:color w:val="000000" w:themeColor="text1"/>
        </w:rPr>
        <w:t>)</w:t>
      </w:r>
      <w:r w:rsidR="009A4E20" w:rsidRPr="00251757">
        <w:rPr>
          <w:color w:val="000000" w:themeColor="text1"/>
        </w:rPr>
        <w:t>.</w:t>
      </w:r>
    </w:p>
    <w:p w:rsidR="00013928" w:rsidRPr="00251757" w:rsidRDefault="00A855E4" w:rsidP="00251757">
      <w:pPr>
        <w:shd w:val="clear" w:color="auto" w:fill="FFFFFF"/>
        <w:spacing w:after="0" w:line="480" w:lineRule="auto"/>
        <w:contextualSpacing/>
        <w:mirrorIndents/>
        <w:textAlignment w:val="baseline"/>
        <w:rPr>
          <w:rFonts w:ascii="Times New Roman" w:hAnsi="Times New Roman" w:cs="Times New Roman"/>
          <w:color w:val="000000" w:themeColor="text1"/>
          <w:sz w:val="24"/>
          <w:szCs w:val="24"/>
          <w:bdr w:val="none" w:sz="0" w:space="0" w:color="auto" w:frame="1"/>
        </w:rPr>
      </w:pPr>
      <w:r w:rsidRPr="00251757">
        <w:rPr>
          <w:rFonts w:ascii="Times New Roman" w:hAnsi="Times New Roman" w:cs="Times New Roman"/>
          <w:color w:val="000000" w:themeColor="text1"/>
          <w:sz w:val="24"/>
          <w:szCs w:val="24"/>
          <w:bdr w:val="none" w:sz="0" w:space="0" w:color="auto" w:frame="1"/>
        </w:rPr>
        <w:t xml:space="preserve">                   </w:t>
      </w:r>
    </w:p>
    <w:p w:rsidR="00E224F2" w:rsidRPr="00251757" w:rsidRDefault="00A855E4" w:rsidP="00251757">
      <w:pPr>
        <w:shd w:val="clear" w:color="auto" w:fill="FFFFFF"/>
        <w:spacing w:after="0" w:line="480" w:lineRule="auto"/>
        <w:contextualSpacing/>
        <w:mirrorIndents/>
        <w:textAlignment w:val="baseline"/>
        <w:rPr>
          <w:rFonts w:ascii="Times New Roman" w:hAnsi="Times New Roman" w:cs="Times New Roman"/>
          <w:color w:val="000000" w:themeColor="text1"/>
          <w:sz w:val="24"/>
          <w:szCs w:val="24"/>
        </w:rPr>
      </w:pPr>
      <w:r w:rsidRPr="00251757">
        <w:rPr>
          <w:rFonts w:ascii="Times New Roman" w:hAnsi="Times New Roman" w:cs="Times New Roman"/>
          <w:color w:val="000000" w:themeColor="text1"/>
          <w:sz w:val="24"/>
          <w:szCs w:val="24"/>
          <w:bdr w:val="none" w:sz="0" w:space="0" w:color="auto" w:frame="1"/>
        </w:rPr>
        <w:t xml:space="preserve">    </w:t>
      </w:r>
      <w:r w:rsidR="00013928" w:rsidRPr="00251757">
        <w:rPr>
          <w:rFonts w:ascii="Times New Roman" w:hAnsi="Times New Roman" w:cs="Times New Roman"/>
          <w:color w:val="000000" w:themeColor="text1"/>
          <w:sz w:val="24"/>
          <w:szCs w:val="24"/>
          <w:bdr w:val="none" w:sz="0" w:space="0" w:color="auto" w:frame="1"/>
        </w:rPr>
        <w:t xml:space="preserve">             </w:t>
      </w:r>
      <w:r w:rsidRPr="00251757">
        <w:rPr>
          <w:rFonts w:ascii="Times New Roman" w:hAnsi="Times New Roman" w:cs="Times New Roman"/>
          <w:color w:val="000000" w:themeColor="text1"/>
          <w:sz w:val="24"/>
          <w:szCs w:val="24"/>
          <w:bdr w:val="none" w:sz="0" w:space="0" w:color="auto" w:frame="1"/>
        </w:rPr>
        <w:t xml:space="preserve">     </w:t>
      </w:r>
      <w:r w:rsidR="00E224F2" w:rsidRPr="00251757">
        <w:rPr>
          <w:rFonts w:ascii="Times New Roman" w:hAnsi="Times New Roman" w:cs="Times New Roman"/>
          <w:color w:val="000000" w:themeColor="text1"/>
          <w:sz w:val="24"/>
          <w:szCs w:val="24"/>
          <w:bdr w:val="none" w:sz="0" w:space="0" w:color="auto" w:frame="1"/>
        </w:rPr>
        <w:t xml:space="preserve"> </w:t>
      </w:r>
      <w:r w:rsidR="009A4E20" w:rsidRPr="00251757">
        <w:rPr>
          <w:rFonts w:ascii="Times New Roman" w:hAnsi="Times New Roman" w:cs="Times New Roman"/>
          <w:color w:val="000000" w:themeColor="text1"/>
          <w:sz w:val="24"/>
          <w:szCs w:val="24"/>
          <w:bdr w:val="none" w:sz="0" w:space="0" w:color="auto" w:frame="1"/>
        </w:rPr>
        <w:t>Sherwin-Williams</w:t>
      </w:r>
      <w:r w:rsidR="009407A5" w:rsidRPr="00251757">
        <w:rPr>
          <w:rFonts w:ascii="Times New Roman" w:hAnsi="Times New Roman" w:cs="Times New Roman"/>
          <w:color w:val="000000" w:themeColor="text1"/>
          <w:sz w:val="24"/>
          <w:szCs w:val="24"/>
        </w:rPr>
        <w:t xml:space="preserve"> manufactures</w:t>
      </w:r>
      <w:r w:rsidR="009A4E20" w:rsidRPr="00251757">
        <w:rPr>
          <w:rFonts w:ascii="Times New Roman" w:hAnsi="Times New Roman" w:cs="Times New Roman"/>
          <w:color w:val="000000" w:themeColor="text1"/>
          <w:sz w:val="24"/>
          <w:szCs w:val="24"/>
        </w:rPr>
        <w:t xml:space="preserve"> of paints and coatings</w:t>
      </w:r>
      <w:r w:rsidR="009407A5" w:rsidRPr="00251757">
        <w:rPr>
          <w:rFonts w:ascii="Times New Roman" w:hAnsi="Times New Roman" w:cs="Times New Roman"/>
          <w:color w:val="000000" w:themeColor="text1"/>
          <w:sz w:val="24"/>
          <w:szCs w:val="24"/>
        </w:rPr>
        <w:t xml:space="preserve">. </w:t>
      </w:r>
      <w:r w:rsidR="009A4E20" w:rsidRPr="00251757">
        <w:rPr>
          <w:rFonts w:ascii="Times New Roman" w:hAnsi="Times New Roman" w:cs="Times New Roman"/>
          <w:color w:val="000000" w:themeColor="text1"/>
          <w:sz w:val="24"/>
          <w:szCs w:val="24"/>
        </w:rPr>
        <w:t>For the 2020 fourth </w:t>
      </w:r>
      <w:r w:rsidR="009A4E20" w:rsidRPr="00251757">
        <w:rPr>
          <w:rFonts w:ascii="Times New Roman" w:hAnsi="Times New Roman" w:cs="Times New Roman"/>
          <w:color w:val="000000" w:themeColor="text1"/>
          <w:sz w:val="24"/>
          <w:szCs w:val="24"/>
          <w:bdr w:val="none" w:sz="0" w:space="0" w:color="auto" w:frame="1"/>
        </w:rPr>
        <w:t>quarter</w:t>
      </w:r>
      <w:r w:rsidR="009A4E20" w:rsidRPr="00251757">
        <w:rPr>
          <w:rFonts w:ascii="Times New Roman" w:hAnsi="Times New Roman" w:cs="Times New Roman"/>
          <w:color w:val="000000" w:themeColor="text1"/>
          <w:sz w:val="24"/>
          <w:szCs w:val="24"/>
        </w:rPr>
        <w:t>, Sherwin-Williams generated revenue of $4.49 billion, a 9.1% increase compared to the same quarter the previous year. This result was driven by a 9.0% increase in the Americas Group, a7.3% increase in the Performance Coatings Group, and a 13.6% increase in the Consumer Brands Group</w:t>
      </w:r>
      <w:r w:rsidR="009E2215" w:rsidRPr="00251757">
        <w:rPr>
          <w:rFonts w:ascii="Times New Roman" w:hAnsi="Times New Roman" w:cs="Times New Roman"/>
          <w:color w:val="000000" w:themeColor="text1"/>
          <w:sz w:val="24"/>
          <w:szCs w:val="24"/>
        </w:rPr>
        <w:t xml:space="preserve"> (</w:t>
      </w:r>
      <w:proofErr w:type="spellStart"/>
      <w:r w:rsidR="009E2215" w:rsidRPr="00251757">
        <w:rPr>
          <w:rFonts w:ascii="Times New Roman" w:hAnsi="Times New Roman" w:cs="Times New Roman"/>
          <w:color w:val="000000" w:themeColor="text1"/>
          <w:sz w:val="24"/>
          <w:szCs w:val="24"/>
          <w:shd w:val="clear" w:color="auto" w:fill="FFFFFF"/>
        </w:rPr>
        <w:t>Hilbrandt</w:t>
      </w:r>
      <w:proofErr w:type="spellEnd"/>
      <w:r w:rsidR="009E2215" w:rsidRPr="00251757">
        <w:rPr>
          <w:rFonts w:ascii="Times New Roman" w:hAnsi="Times New Roman" w:cs="Times New Roman"/>
          <w:color w:val="000000" w:themeColor="text1"/>
          <w:sz w:val="24"/>
          <w:szCs w:val="24"/>
          <w:shd w:val="clear" w:color="auto" w:fill="FFFFFF"/>
        </w:rPr>
        <w:t xml:space="preserve"> &amp; </w:t>
      </w:r>
      <w:proofErr w:type="spellStart"/>
      <w:r w:rsidR="009E2215" w:rsidRPr="00251757">
        <w:rPr>
          <w:rFonts w:ascii="Times New Roman" w:hAnsi="Times New Roman" w:cs="Times New Roman"/>
          <w:color w:val="000000" w:themeColor="text1"/>
          <w:sz w:val="24"/>
          <w:szCs w:val="24"/>
          <w:shd w:val="clear" w:color="auto" w:fill="FFFFFF"/>
        </w:rPr>
        <w:t>Grubbauer</w:t>
      </w:r>
      <w:proofErr w:type="spellEnd"/>
      <w:r w:rsidR="009E2215" w:rsidRPr="00251757">
        <w:rPr>
          <w:rFonts w:ascii="Times New Roman" w:hAnsi="Times New Roman" w:cs="Times New Roman"/>
          <w:color w:val="000000" w:themeColor="text1"/>
          <w:sz w:val="24"/>
          <w:szCs w:val="24"/>
          <w:shd w:val="clear" w:color="auto" w:fill="FFFFFF"/>
        </w:rPr>
        <w:t xml:space="preserve">, </w:t>
      </w:r>
      <w:r w:rsidR="009E2215" w:rsidRPr="00251757">
        <w:rPr>
          <w:rFonts w:ascii="Times New Roman" w:hAnsi="Times New Roman" w:cs="Times New Roman"/>
          <w:color w:val="000000" w:themeColor="text1"/>
          <w:sz w:val="24"/>
          <w:szCs w:val="24"/>
          <w:shd w:val="clear" w:color="auto" w:fill="FFFFFF"/>
        </w:rPr>
        <w:t>2020</w:t>
      </w:r>
      <w:r w:rsidR="009E2215" w:rsidRPr="00251757">
        <w:rPr>
          <w:rFonts w:ascii="Times New Roman" w:hAnsi="Times New Roman" w:cs="Times New Roman"/>
          <w:color w:val="000000" w:themeColor="text1"/>
          <w:sz w:val="24"/>
          <w:szCs w:val="24"/>
        </w:rPr>
        <w:t>)</w:t>
      </w:r>
      <w:r w:rsidR="009A4E20" w:rsidRPr="00251757">
        <w:rPr>
          <w:rFonts w:ascii="Times New Roman" w:hAnsi="Times New Roman" w:cs="Times New Roman"/>
          <w:color w:val="000000" w:themeColor="text1"/>
          <w:sz w:val="24"/>
          <w:szCs w:val="24"/>
        </w:rPr>
        <w:t>. Fourth-quarter adjusted earnings-per-share totaled $5.09 compared to $4.27 in the year-ago quarter.</w:t>
      </w:r>
    </w:p>
    <w:p w:rsidR="004958B0" w:rsidRPr="00251757" w:rsidRDefault="004958B0" w:rsidP="00251757">
      <w:pPr>
        <w:shd w:val="clear" w:color="auto" w:fill="FFFFFF"/>
        <w:spacing w:after="0" w:line="480" w:lineRule="auto"/>
        <w:contextualSpacing/>
        <w:mirrorIndents/>
        <w:jc w:val="center"/>
        <w:textAlignment w:val="baseline"/>
        <w:rPr>
          <w:rFonts w:ascii="Times New Roman" w:hAnsi="Times New Roman" w:cs="Times New Roman"/>
          <w:b/>
          <w:color w:val="000000" w:themeColor="text1"/>
          <w:sz w:val="24"/>
          <w:szCs w:val="24"/>
        </w:rPr>
      </w:pPr>
      <w:r w:rsidRPr="00251757">
        <w:rPr>
          <w:rFonts w:ascii="Times New Roman" w:hAnsi="Times New Roman" w:cs="Times New Roman"/>
          <w:b/>
          <w:color w:val="000000" w:themeColor="text1"/>
          <w:sz w:val="24"/>
          <w:szCs w:val="24"/>
        </w:rPr>
        <w:t>The Relevance of DRIPs or DIPs</w:t>
      </w:r>
    </w:p>
    <w:p w:rsidR="009A4E20" w:rsidRPr="00251757" w:rsidRDefault="009A4E20" w:rsidP="00251757">
      <w:pPr>
        <w:pStyle w:val="NormalWeb"/>
        <w:shd w:val="clear" w:color="auto" w:fill="FFFFFF"/>
        <w:spacing w:before="0" w:beforeAutospacing="0" w:after="0" w:afterAutospacing="0" w:line="480" w:lineRule="auto"/>
        <w:ind w:firstLine="720"/>
        <w:contextualSpacing/>
        <w:mirrorIndents/>
        <w:rPr>
          <w:color w:val="000000" w:themeColor="text1"/>
        </w:rPr>
      </w:pPr>
      <w:r w:rsidRPr="00251757">
        <w:rPr>
          <w:color w:val="000000" w:themeColor="text1"/>
        </w:rPr>
        <w:t>For dividend stock investors who are looking to build wealth over the long haul, few (if any) investment programs can compete with the many advantages </w:t>
      </w:r>
      <w:r w:rsidRPr="00251757">
        <w:rPr>
          <w:iCs/>
          <w:color w:val="000000" w:themeColor="text1"/>
        </w:rPr>
        <w:t>dividend reinvestment plans</w:t>
      </w:r>
      <w:r w:rsidRPr="00251757">
        <w:rPr>
          <w:color w:val="000000" w:themeColor="text1"/>
        </w:rPr>
        <w:t> (DRIPs) offer. A DRIP is one type of </w:t>
      </w:r>
      <w:r w:rsidRPr="00251757">
        <w:rPr>
          <w:iCs/>
          <w:color w:val="000000" w:themeColor="text1"/>
        </w:rPr>
        <w:t>direct investment plan</w:t>
      </w:r>
      <w:r w:rsidRPr="00251757">
        <w:rPr>
          <w:color w:val="000000" w:themeColor="text1"/>
        </w:rPr>
        <w:t> (DIP). Instead of buying shares on the stock market, you purchase shares directly from the company on a regular basis. Dividends automatically go toward purchasing additional shares, and in many plans you can buy additional shares outside of the dividend-funded purchase, either as a one-time purchase or on a regular basis</w:t>
      </w:r>
      <w:r w:rsidR="007E5377" w:rsidRPr="00251757">
        <w:rPr>
          <w:color w:val="000000" w:themeColor="text1"/>
        </w:rPr>
        <w:t xml:space="preserve"> (</w:t>
      </w:r>
      <w:proofErr w:type="spellStart"/>
      <w:r w:rsidR="007E5377" w:rsidRPr="00251757">
        <w:rPr>
          <w:color w:val="000000" w:themeColor="text1"/>
          <w:shd w:val="clear" w:color="auto" w:fill="FFFFFF"/>
        </w:rPr>
        <w:t>Hilbrandt</w:t>
      </w:r>
      <w:proofErr w:type="spellEnd"/>
      <w:r w:rsidR="007E5377" w:rsidRPr="00251757">
        <w:rPr>
          <w:color w:val="000000" w:themeColor="text1"/>
          <w:shd w:val="clear" w:color="auto" w:fill="FFFFFF"/>
        </w:rPr>
        <w:t xml:space="preserve"> et al, 2020)</w:t>
      </w:r>
      <w:r w:rsidRPr="00251757">
        <w:rPr>
          <w:color w:val="000000" w:themeColor="text1"/>
        </w:rPr>
        <w:t>.</w:t>
      </w:r>
    </w:p>
    <w:p w:rsidR="002A124F" w:rsidRPr="00251757" w:rsidRDefault="00CC50C4" w:rsidP="00251757">
      <w:pPr>
        <w:pStyle w:val="NormalWeb"/>
        <w:shd w:val="clear" w:color="auto" w:fill="FFFFFF"/>
        <w:spacing w:before="0" w:beforeAutospacing="0" w:after="0" w:afterAutospacing="0" w:line="480" w:lineRule="auto"/>
        <w:ind w:firstLine="720"/>
        <w:contextualSpacing/>
        <w:mirrorIndents/>
        <w:rPr>
          <w:color w:val="000000" w:themeColor="text1"/>
        </w:rPr>
      </w:pPr>
      <w:r w:rsidRPr="00251757">
        <w:rPr>
          <w:color w:val="000000" w:themeColor="text1"/>
        </w:rPr>
        <w:t>DRIPs are very similar to mutual funds in that they’re good for investors starting out with very little capital. With a minimal investment, you can purchase stock in small quantities with low or no fees.</w:t>
      </w:r>
      <w:r w:rsidR="00A30F10" w:rsidRPr="00251757">
        <w:rPr>
          <w:color w:val="000000" w:themeColor="text1"/>
        </w:rPr>
        <w:t xml:space="preserve"> With DRIP purchases, you own the stock of just one company. Sure, you can diversify your portfolio by enrolling in a number of DRIPs, but it’s more costly and complicated than buying mutual fund shares. Although all DRIPs require a minimum investment to join the plan, you generally have the luxury of </w:t>
      </w:r>
      <w:r w:rsidR="00A30F10" w:rsidRPr="00251757">
        <w:rPr>
          <w:color w:val="000000" w:themeColor="text1"/>
        </w:rPr>
        <w:lastRenderedPageBreak/>
        <w:t>investing at your own pace</w:t>
      </w:r>
      <w:r w:rsidR="00A65F2B" w:rsidRPr="00251757">
        <w:rPr>
          <w:color w:val="000000" w:themeColor="text1"/>
        </w:rPr>
        <w:t xml:space="preserve"> (</w:t>
      </w:r>
      <w:r w:rsidR="00A65F2B" w:rsidRPr="00251757">
        <w:rPr>
          <w:color w:val="000000" w:themeColor="text1"/>
          <w:shd w:val="clear" w:color="auto" w:fill="FFFFFF"/>
        </w:rPr>
        <w:t>Wang et al, 2019)</w:t>
      </w:r>
      <w:r w:rsidR="00A65F2B" w:rsidRPr="00251757">
        <w:rPr>
          <w:color w:val="000000" w:themeColor="text1"/>
        </w:rPr>
        <w:t xml:space="preserve">. </w:t>
      </w:r>
      <w:r w:rsidR="00A30F10" w:rsidRPr="00251757">
        <w:rPr>
          <w:color w:val="000000" w:themeColor="text1"/>
        </w:rPr>
        <w:t xml:space="preserve">On top of reinvesting dividends on a regular schedule, these plans offer you the ability to buy more shares through the plan, often with no commissions. </w:t>
      </w:r>
    </w:p>
    <w:p w:rsidR="002A124F" w:rsidRPr="00251757" w:rsidRDefault="00F23533" w:rsidP="00251757">
      <w:pPr>
        <w:pStyle w:val="NormalWeb"/>
        <w:shd w:val="clear" w:color="auto" w:fill="FFFFFF"/>
        <w:spacing w:before="0" w:beforeAutospacing="0" w:after="0" w:afterAutospacing="0" w:line="480" w:lineRule="auto"/>
        <w:contextualSpacing/>
        <w:mirrorIndents/>
        <w:jc w:val="center"/>
        <w:rPr>
          <w:b/>
          <w:color w:val="000000" w:themeColor="text1"/>
          <w:shd w:val="clear" w:color="auto" w:fill="FFFFFF"/>
        </w:rPr>
      </w:pPr>
      <w:r w:rsidRPr="00251757">
        <w:rPr>
          <w:b/>
          <w:color w:val="000000" w:themeColor="text1"/>
          <w:shd w:val="clear" w:color="auto" w:fill="FFFFFF"/>
        </w:rPr>
        <w:t>Evalu</w:t>
      </w:r>
      <w:r w:rsidR="002A124F" w:rsidRPr="00251757">
        <w:rPr>
          <w:b/>
          <w:color w:val="000000" w:themeColor="text1"/>
          <w:shd w:val="clear" w:color="auto" w:fill="FFFFFF"/>
        </w:rPr>
        <w:t>a</w:t>
      </w:r>
      <w:r w:rsidRPr="00251757">
        <w:rPr>
          <w:b/>
          <w:color w:val="000000" w:themeColor="text1"/>
          <w:shd w:val="clear" w:color="auto" w:fill="FFFFFF"/>
        </w:rPr>
        <w:t>tion of US Treasuries, Munic</w:t>
      </w:r>
      <w:r w:rsidR="002A124F" w:rsidRPr="00251757">
        <w:rPr>
          <w:b/>
          <w:color w:val="000000" w:themeColor="text1"/>
          <w:shd w:val="clear" w:color="auto" w:fill="FFFFFF"/>
        </w:rPr>
        <w:t>i</w:t>
      </w:r>
      <w:r w:rsidRPr="00251757">
        <w:rPr>
          <w:b/>
          <w:color w:val="000000" w:themeColor="text1"/>
          <w:shd w:val="clear" w:color="auto" w:fill="FFFFFF"/>
        </w:rPr>
        <w:t>pal Bonds and Corporate Bonds</w:t>
      </w:r>
    </w:p>
    <w:p w:rsidR="009F0459" w:rsidRPr="00251757" w:rsidRDefault="00305E31" w:rsidP="00251757">
      <w:pPr>
        <w:pStyle w:val="comp"/>
        <w:shd w:val="clear" w:color="auto" w:fill="FFFFFF"/>
        <w:spacing w:before="0" w:beforeAutospacing="0" w:after="0" w:afterAutospacing="0" w:line="480" w:lineRule="auto"/>
        <w:ind w:firstLine="720"/>
        <w:contextualSpacing/>
        <w:mirrorIndents/>
        <w:rPr>
          <w:color w:val="000000" w:themeColor="text1"/>
        </w:rPr>
      </w:pPr>
      <w:r w:rsidRPr="00251757">
        <w:rPr>
          <w:color w:val="000000" w:themeColor="text1"/>
        </w:rPr>
        <w:t xml:space="preserve">             </w:t>
      </w:r>
      <w:r w:rsidR="009F0459" w:rsidRPr="00251757">
        <w:rPr>
          <w:color w:val="000000" w:themeColor="text1"/>
        </w:rPr>
        <w:t>Bonds are debt securities that are issued by corporations and governments to raise funds. Investors purchase bonds by putting an upfront amount as an initial investment called the principal. When the bond expires or matures on the maturity date the investors are paid back their principal. In return, investors usually receive a fixed, periodic interest payment from the entity that issued the bond</w:t>
      </w:r>
      <w:r w:rsidR="00A65F2B" w:rsidRPr="00251757">
        <w:rPr>
          <w:color w:val="000000" w:themeColor="text1"/>
          <w:shd w:val="clear" w:color="auto" w:fill="FFFFFF"/>
        </w:rPr>
        <w:t xml:space="preserve"> </w:t>
      </w:r>
      <w:r w:rsidR="00962AEE" w:rsidRPr="00251757">
        <w:rPr>
          <w:color w:val="000000" w:themeColor="text1"/>
          <w:shd w:val="clear" w:color="auto" w:fill="FFFFFF"/>
        </w:rPr>
        <w:t>(</w:t>
      </w:r>
      <w:r w:rsidR="00A65F2B" w:rsidRPr="00251757">
        <w:rPr>
          <w:color w:val="000000" w:themeColor="text1"/>
          <w:shd w:val="clear" w:color="auto" w:fill="FFFFFF"/>
        </w:rPr>
        <w:t>Baker et al, 2020)</w:t>
      </w:r>
      <w:r w:rsidR="009F0459" w:rsidRPr="00251757">
        <w:rPr>
          <w:color w:val="000000" w:themeColor="text1"/>
        </w:rPr>
        <w:t>.</w:t>
      </w:r>
      <w:r w:rsidR="007D75D9" w:rsidRPr="00251757">
        <w:rPr>
          <w:color w:val="000000" w:themeColor="text1"/>
        </w:rPr>
        <w:t xml:space="preserve"> </w:t>
      </w:r>
      <w:r w:rsidRPr="00251757">
        <w:rPr>
          <w:color w:val="000000" w:themeColor="text1"/>
        </w:rPr>
        <w:t xml:space="preserve">Bonds including, Treasury </w:t>
      </w:r>
      <w:r w:rsidR="009F0459" w:rsidRPr="00251757">
        <w:rPr>
          <w:color w:val="000000" w:themeColor="text1"/>
        </w:rPr>
        <w:t xml:space="preserve">bonds, can be a good investment for those who are seeking a steady rate of interest payments. </w:t>
      </w:r>
    </w:p>
    <w:p w:rsidR="009A4E20" w:rsidRPr="00251757" w:rsidRDefault="007D75D9" w:rsidP="00251757">
      <w:pPr>
        <w:pStyle w:val="NormalWeb"/>
        <w:shd w:val="clear" w:color="auto" w:fill="FFFFFF"/>
        <w:spacing w:before="0" w:beforeAutospacing="0" w:after="0" w:afterAutospacing="0" w:line="480" w:lineRule="auto"/>
        <w:contextualSpacing/>
        <w:mirrorIndents/>
        <w:rPr>
          <w:color w:val="505151"/>
          <w:shd w:val="clear" w:color="auto" w:fill="FFFFFF"/>
        </w:rPr>
      </w:pPr>
      <w:r w:rsidRPr="00251757">
        <w:rPr>
          <w:color w:val="000000" w:themeColor="text1"/>
        </w:rPr>
        <w:t xml:space="preserve">                     </w:t>
      </w:r>
      <w:r w:rsidR="00E224F2" w:rsidRPr="00251757">
        <w:rPr>
          <w:color w:val="000000" w:themeColor="text1"/>
        </w:rPr>
        <w:t xml:space="preserve"> </w:t>
      </w:r>
      <w:r w:rsidR="002A124F" w:rsidRPr="00251757">
        <w:rPr>
          <w:color w:val="000000" w:themeColor="text1"/>
          <w:spacing w:val="2"/>
          <w:shd w:val="clear" w:color="auto" w:fill="FFFFFF"/>
        </w:rPr>
        <w:t>T</w:t>
      </w:r>
      <w:r w:rsidR="009A4E20" w:rsidRPr="00251757">
        <w:rPr>
          <w:color w:val="000000" w:themeColor="text1"/>
          <w:spacing w:val="2"/>
          <w:shd w:val="clear" w:color="auto" w:fill="FFFFFF"/>
        </w:rPr>
        <w:t>reasury bonds and municipal bonds offer lower interest payments than other sectors of the bond market, such as corporate bonds. This is because of the tax advantages that the securities provide and their backing by their government providers, meaning issuers do not need to offer higher rates to attract investors</w:t>
      </w:r>
      <w:r w:rsidR="009E2215" w:rsidRPr="00251757">
        <w:rPr>
          <w:color w:val="000000" w:themeColor="text1"/>
          <w:spacing w:val="2"/>
          <w:shd w:val="clear" w:color="auto" w:fill="FFFFFF"/>
        </w:rPr>
        <w:t xml:space="preserve"> (</w:t>
      </w:r>
      <w:r w:rsidR="009E2215" w:rsidRPr="00251757">
        <w:rPr>
          <w:color w:val="000000" w:themeColor="text1"/>
          <w:shd w:val="clear" w:color="auto" w:fill="FFFFFF"/>
        </w:rPr>
        <w:t>Baker et al., 2020</w:t>
      </w:r>
      <w:r w:rsidR="009E2215" w:rsidRPr="00251757">
        <w:rPr>
          <w:color w:val="000000" w:themeColor="text1"/>
          <w:spacing w:val="2"/>
          <w:shd w:val="clear" w:color="auto" w:fill="FFFFFF"/>
        </w:rPr>
        <w:t>)</w:t>
      </w:r>
      <w:r w:rsidR="009A4E20" w:rsidRPr="00251757">
        <w:rPr>
          <w:color w:val="000000" w:themeColor="text1"/>
          <w:spacing w:val="2"/>
          <w:shd w:val="clear" w:color="auto" w:fill="FFFFFF"/>
        </w:rPr>
        <w:t xml:space="preserve">. </w:t>
      </w:r>
    </w:p>
    <w:p w:rsidR="00F23533" w:rsidRPr="00251757" w:rsidRDefault="00EB207F" w:rsidP="00251757">
      <w:pPr>
        <w:pStyle w:val="NormalWeb"/>
        <w:shd w:val="clear" w:color="auto" w:fill="FFFFFF"/>
        <w:spacing w:before="0" w:beforeAutospacing="0" w:after="0" w:afterAutospacing="0" w:line="480" w:lineRule="auto"/>
        <w:contextualSpacing/>
        <w:mirrorIndents/>
        <w:jc w:val="center"/>
        <w:rPr>
          <w:b/>
          <w:color w:val="000000" w:themeColor="text1"/>
          <w:shd w:val="clear" w:color="auto" w:fill="FFFFFF"/>
        </w:rPr>
      </w:pPr>
      <w:r w:rsidRPr="00251757">
        <w:rPr>
          <w:b/>
          <w:color w:val="000000" w:themeColor="text1"/>
          <w:shd w:val="clear" w:color="auto" w:fill="FFFFFF"/>
        </w:rPr>
        <w:t>The Relevance of Treasuries and Bonds to Organizations</w:t>
      </w:r>
    </w:p>
    <w:p w:rsidR="00E76184" w:rsidRPr="00251757" w:rsidRDefault="004D2F5F" w:rsidP="00251757">
      <w:pPr>
        <w:pStyle w:val="NormalWeb"/>
        <w:shd w:val="clear" w:color="auto" w:fill="FFFFFF"/>
        <w:spacing w:before="0" w:beforeAutospacing="0" w:after="0" w:afterAutospacing="0" w:line="480" w:lineRule="auto"/>
        <w:contextualSpacing/>
        <w:mirrorIndents/>
        <w:rPr>
          <w:color w:val="505151"/>
          <w:shd w:val="clear" w:color="auto" w:fill="FFFFFF"/>
        </w:rPr>
      </w:pPr>
      <w:r w:rsidRPr="00251757">
        <w:rPr>
          <w:color w:val="000000" w:themeColor="text1"/>
        </w:rPr>
        <w:t xml:space="preserve">                    Treasury bonds can be good investments for those who are in or close to retirement as well as younger investors who seek a stable return.</w:t>
      </w:r>
      <w:r w:rsidR="00AC28AB" w:rsidRPr="00251757">
        <w:rPr>
          <w:color w:val="000000" w:themeColor="text1"/>
        </w:rPr>
        <w:t xml:space="preserve"> </w:t>
      </w:r>
      <w:r w:rsidRPr="00251757">
        <w:rPr>
          <w:color w:val="000000" w:themeColor="text1"/>
        </w:rPr>
        <w:t xml:space="preserve">The good news is that Treasury bonds (T-bonds) are guaranteed by the U.S. government. </w:t>
      </w:r>
      <w:r w:rsidR="009A4E20" w:rsidRPr="00251757">
        <w:rPr>
          <w:color w:val="000000" w:themeColor="text1"/>
        </w:rPr>
        <w:t>Investors who are closer to retirement tend to have a larger percentage of their portfolio in bonds, while younger investors may have a smaller percentage.</w:t>
      </w:r>
      <w:r w:rsidR="00AC28AB" w:rsidRPr="00251757">
        <w:rPr>
          <w:color w:val="000000" w:themeColor="text1"/>
        </w:rPr>
        <w:t xml:space="preserve"> </w:t>
      </w:r>
      <w:r w:rsidR="009A4E20" w:rsidRPr="00251757">
        <w:rPr>
          <w:color w:val="000000" w:themeColor="text1"/>
        </w:rPr>
        <w:t>Corporate bonds tend to pay a higher yield than Treasury bonds since corporate bonds have default risk, while Treasuries are guaranteed if held to maturity.</w:t>
      </w:r>
      <w:r w:rsidR="00E76184" w:rsidRPr="00251757">
        <w:rPr>
          <w:color w:val="000000" w:themeColor="text1"/>
        </w:rPr>
        <w:t xml:space="preserve"> </w:t>
      </w:r>
      <w:r w:rsidR="00E76184" w:rsidRPr="00251757">
        <w:rPr>
          <w:color w:val="000000" w:themeColor="text1"/>
          <w:spacing w:val="2"/>
          <w:shd w:val="clear" w:color="auto" w:fill="FFFFFF"/>
        </w:rPr>
        <w:t>Treasury bonds have no risk of default because they are guaranteed by the federal government, meaning you can count on receiving your principal and interest on time</w:t>
      </w:r>
      <w:r w:rsidR="00F017E5" w:rsidRPr="00251757">
        <w:rPr>
          <w:color w:val="000000" w:themeColor="text1"/>
          <w:spacing w:val="2"/>
          <w:shd w:val="clear" w:color="auto" w:fill="FFFFFF"/>
        </w:rPr>
        <w:t xml:space="preserve"> </w:t>
      </w:r>
      <w:r w:rsidR="00F017E5" w:rsidRPr="00251757">
        <w:rPr>
          <w:color w:val="000000" w:themeColor="text1"/>
          <w:shd w:val="clear" w:color="auto" w:fill="FFFFFF"/>
        </w:rPr>
        <w:t>(Chen et al, 2018)</w:t>
      </w:r>
      <w:r w:rsidR="00E76184" w:rsidRPr="00251757">
        <w:rPr>
          <w:color w:val="000000" w:themeColor="text1"/>
          <w:spacing w:val="2"/>
          <w:shd w:val="clear" w:color="auto" w:fill="FFFFFF"/>
        </w:rPr>
        <w:t xml:space="preserve">. Municipal bonds </w:t>
      </w:r>
      <w:r w:rsidR="00E76184" w:rsidRPr="00251757">
        <w:rPr>
          <w:color w:val="000000" w:themeColor="text1"/>
          <w:spacing w:val="2"/>
          <w:shd w:val="clear" w:color="auto" w:fill="FFFFFF"/>
        </w:rPr>
        <w:lastRenderedPageBreak/>
        <w:t>have a very low risk of default because of the capability of local and state governments to increase taxes to cover their debts, but they are not as risk-free as treasury bonds.</w:t>
      </w:r>
    </w:p>
    <w:p w:rsidR="009A4E20" w:rsidRPr="00251757" w:rsidRDefault="009A4E20" w:rsidP="00251757">
      <w:pPr>
        <w:pStyle w:val="comp"/>
        <w:shd w:val="clear" w:color="auto" w:fill="FFFFFF"/>
        <w:spacing w:before="0" w:beforeAutospacing="0" w:after="0" w:afterAutospacing="0" w:line="480" w:lineRule="auto"/>
        <w:ind w:firstLine="720"/>
        <w:contextualSpacing/>
        <w:mirrorIndents/>
        <w:rPr>
          <w:color w:val="000000" w:themeColor="text1"/>
        </w:rPr>
      </w:pPr>
    </w:p>
    <w:p w:rsidR="009E2215" w:rsidRPr="00251757" w:rsidRDefault="009E2215" w:rsidP="00251757">
      <w:pPr>
        <w:spacing w:after="0" w:line="480" w:lineRule="auto"/>
        <w:contextualSpacing/>
        <w:mirrorIndents/>
        <w:rPr>
          <w:rFonts w:ascii="Times New Roman" w:hAnsi="Times New Roman" w:cs="Times New Roman"/>
          <w:b/>
          <w:color w:val="000000" w:themeColor="text1"/>
          <w:sz w:val="24"/>
          <w:szCs w:val="24"/>
        </w:rPr>
      </w:pPr>
      <w:r w:rsidRPr="00251757">
        <w:rPr>
          <w:rFonts w:ascii="Times New Roman" w:hAnsi="Times New Roman" w:cs="Times New Roman"/>
          <w:b/>
          <w:color w:val="000000" w:themeColor="text1"/>
          <w:sz w:val="24"/>
          <w:szCs w:val="24"/>
        </w:rPr>
        <w:br w:type="page"/>
      </w:r>
    </w:p>
    <w:p w:rsidR="009A4E20" w:rsidRPr="00251757" w:rsidRDefault="009E2215" w:rsidP="00251757">
      <w:pPr>
        <w:spacing w:after="0" w:line="480" w:lineRule="auto"/>
        <w:contextualSpacing/>
        <w:mirrorIndents/>
        <w:jc w:val="center"/>
        <w:rPr>
          <w:rFonts w:ascii="Times New Roman" w:hAnsi="Times New Roman" w:cs="Times New Roman"/>
          <w:b/>
          <w:color w:val="000000" w:themeColor="text1"/>
          <w:sz w:val="24"/>
          <w:szCs w:val="24"/>
        </w:rPr>
      </w:pPr>
      <w:r w:rsidRPr="00251757">
        <w:rPr>
          <w:rFonts w:ascii="Times New Roman" w:hAnsi="Times New Roman" w:cs="Times New Roman"/>
          <w:b/>
          <w:color w:val="000000" w:themeColor="text1"/>
          <w:sz w:val="24"/>
          <w:szCs w:val="24"/>
        </w:rPr>
        <w:lastRenderedPageBreak/>
        <w:t>References</w:t>
      </w:r>
    </w:p>
    <w:p w:rsidR="00D765D6" w:rsidRPr="00251757" w:rsidRDefault="00D765D6" w:rsidP="00251757">
      <w:pPr>
        <w:spacing w:after="0" w:line="480" w:lineRule="auto"/>
        <w:ind w:hanging="720"/>
        <w:contextualSpacing/>
        <w:mirrorIndents/>
        <w:rPr>
          <w:rFonts w:ascii="Times New Roman" w:hAnsi="Times New Roman" w:cs="Times New Roman"/>
          <w:color w:val="000000" w:themeColor="text1"/>
          <w:sz w:val="24"/>
          <w:szCs w:val="24"/>
          <w:shd w:val="clear" w:color="auto" w:fill="FFFFFF"/>
        </w:rPr>
      </w:pPr>
      <w:r w:rsidRPr="00251757">
        <w:rPr>
          <w:rFonts w:ascii="Times New Roman" w:hAnsi="Times New Roman" w:cs="Times New Roman"/>
          <w:color w:val="000000" w:themeColor="text1"/>
          <w:sz w:val="24"/>
          <w:szCs w:val="24"/>
          <w:shd w:val="clear" w:color="auto" w:fill="FFFFFF"/>
        </w:rPr>
        <w:t xml:space="preserve">Baker, H. K., </w:t>
      </w:r>
      <w:proofErr w:type="spellStart"/>
      <w:r w:rsidRPr="00251757">
        <w:rPr>
          <w:rFonts w:ascii="Times New Roman" w:hAnsi="Times New Roman" w:cs="Times New Roman"/>
          <w:color w:val="000000" w:themeColor="text1"/>
          <w:sz w:val="24"/>
          <w:szCs w:val="24"/>
          <w:shd w:val="clear" w:color="auto" w:fill="FFFFFF"/>
        </w:rPr>
        <w:t>Nofsinger</w:t>
      </w:r>
      <w:proofErr w:type="spellEnd"/>
      <w:r w:rsidRPr="00251757">
        <w:rPr>
          <w:rFonts w:ascii="Times New Roman" w:hAnsi="Times New Roman" w:cs="Times New Roman"/>
          <w:color w:val="000000" w:themeColor="text1"/>
          <w:sz w:val="24"/>
          <w:szCs w:val="24"/>
          <w:shd w:val="clear" w:color="auto" w:fill="FFFFFF"/>
        </w:rPr>
        <w:t xml:space="preserve">, J. R., &amp; </w:t>
      </w:r>
      <w:proofErr w:type="spellStart"/>
      <w:r w:rsidRPr="00251757">
        <w:rPr>
          <w:rFonts w:ascii="Times New Roman" w:hAnsi="Times New Roman" w:cs="Times New Roman"/>
          <w:color w:val="000000" w:themeColor="text1"/>
          <w:sz w:val="24"/>
          <w:szCs w:val="24"/>
          <w:shd w:val="clear" w:color="auto" w:fill="FFFFFF"/>
        </w:rPr>
        <w:t>Puttonen</w:t>
      </w:r>
      <w:proofErr w:type="spellEnd"/>
      <w:r w:rsidRPr="00251757">
        <w:rPr>
          <w:rFonts w:ascii="Times New Roman" w:hAnsi="Times New Roman" w:cs="Times New Roman"/>
          <w:color w:val="000000" w:themeColor="text1"/>
          <w:sz w:val="24"/>
          <w:szCs w:val="24"/>
          <w:shd w:val="clear" w:color="auto" w:fill="FFFFFF"/>
        </w:rPr>
        <w:t>, V. (2020). Common Stock Pitfalls that Can Lead to Big Losses. In </w:t>
      </w:r>
      <w:r w:rsidRPr="00251757">
        <w:rPr>
          <w:rFonts w:ascii="Times New Roman" w:hAnsi="Times New Roman" w:cs="Times New Roman"/>
          <w:i/>
          <w:iCs/>
          <w:color w:val="000000" w:themeColor="text1"/>
          <w:sz w:val="24"/>
          <w:szCs w:val="24"/>
          <w:shd w:val="clear" w:color="auto" w:fill="FFFFFF"/>
        </w:rPr>
        <w:t>The Savvy Investor's Guide to Avoiding Pitfalls, Frauds, and Scams</w:t>
      </w:r>
      <w:r w:rsidRPr="00251757">
        <w:rPr>
          <w:rFonts w:ascii="Times New Roman" w:hAnsi="Times New Roman" w:cs="Times New Roman"/>
          <w:color w:val="000000" w:themeColor="text1"/>
          <w:sz w:val="24"/>
          <w:szCs w:val="24"/>
          <w:shd w:val="clear" w:color="auto" w:fill="FFFFFF"/>
        </w:rPr>
        <w:t>. Emerald Publishing Limited.</w:t>
      </w:r>
    </w:p>
    <w:p w:rsidR="00D765D6" w:rsidRPr="00251757" w:rsidRDefault="009A4E20" w:rsidP="00251757">
      <w:pPr>
        <w:spacing w:after="0" w:line="480" w:lineRule="auto"/>
        <w:ind w:hanging="720"/>
        <w:contextualSpacing/>
        <w:mirrorIndents/>
        <w:rPr>
          <w:rFonts w:ascii="Times New Roman" w:hAnsi="Times New Roman" w:cs="Times New Roman"/>
          <w:color w:val="000000" w:themeColor="text1"/>
          <w:sz w:val="24"/>
          <w:szCs w:val="24"/>
          <w:shd w:val="clear" w:color="auto" w:fill="FFFFFF"/>
        </w:rPr>
      </w:pPr>
      <w:r w:rsidRPr="00251757">
        <w:rPr>
          <w:rFonts w:ascii="Times New Roman" w:hAnsi="Times New Roman" w:cs="Times New Roman"/>
          <w:color w:val="000000" w:themeColor="text1"/>
          <w:sz w:val="24"/>
          <w:szCs w:val="24"/>
          <w:shd w:val="clear" w:color="auto" w:fill="FFFFFF"/>
        </w:rPr>
        <w:t>Chen, B., Li, J. S., Wu, X. F., Han, M. Y., Zeng, L., Li, Z., &amp; Chen, G. Q. (2018). Global energy flows embodied in international trade: a combination of environmentally extended input–output analysis and complex network analysis. </w:t>
      </w:r>
      <w:r w:rsidRPr="00251757">
        <w:rPr>
          <w:rFonts w:ascii="Times New Roman" w:hAnsi="Times New Roman" w:cs="Times New Roman"/>
          <w:i/>
          <w:iCs/>
          <w:color w:val="000000" w:themeColor="text1"/>
          <w:sz w:val="24"/>
          <w:szCs w:val="24"/>
          <w:shd w:val="clear" w:color="auto" w:fill="FFFFFF"/>
        </w:rPr>
        <w:t>Applied energy</w:t>
      </w:r>
      <w:r w:rsidRPr="00251757">
        <w:rPr>
          <w:rFonts w:ascii="Times New Roman" w:hAnsi="Times New Roman" w:cs="Times New Roman"/>
          <w:color w:val="000000" w:themeColor="text1"/>
          <w:sz w:val="24"/>
          <w:szCs w:val="24"/>
          <w:shd w:val="clear" w:color="auto" w:fill="FFFFFF"/>
        </w:rPr>
        <w:t>, </w:t>
      </w:r>
      <w:r w:rsidRPr="00251757">
        <w:rPr>
          <w:rFonts w:ascii="Times New Roman" w:hAnsi="Times New Roman" w:cs="Times New Roman"/>
          <w:i/>
          <w:iCs/>
          <w:color w:val="000000" w:themeColor="text1"/>
          <w:sz w:val="24"/>
          <w:szCs w:val="24"/>
          <w:shd w:val="clear" w:color="auto" w:fill="FFFFFF"/>
        </w:rPr>
        <w:t>210</w:t>
      </w:r>
      <w:r w:rsidRPr="00251757">
        <w:rPr>
          <w:rFonts w:ascii="Times New Roman" w:hAnsi="Times New Roman" w:cs="Times New Roman"/>
          <w:color w:val="000000" w:themeColor="text1"/>
          <w:sz w:val="24"/>
          <w:szCs w:val="24"/>
          <w:shd w:val="clear" w:color="auto" w:fill="FFFFFF"/>
        </w:rPr>
        <w:t>, 98-107.</w:t>
      </w:r>
      <w:bookmarkStart w:id="0" w:name="_GoBack"/>
      <w:bookmarkEnd w:id="0"/>
    </w:p>
    <w:p w:rsidR="00C91AC5" w:rsidRPr="00251757" w:rsidRDefault="009A4E20" w:rsidP="00251757">
      <w:pPr>
        <w:spacing w:after="0" w:line="480" w:lineRule="auto"/>
        <w:ind w:hanging="720"/>
        <w:contextualSpacing/>
        <w:mirrorIndents/>
        <w:rPr>
          <w:rFonts w:ascii="Times New Roman" w:hAnsi="Times New Roman" w:cs="Times New Roman"/>
          <w:color w:val="000000" w:themeColor="text1"/>
          <w:sz w:val="24"/>
          <w:szCs w:val="24"/>
          <w:shd w:val="clear" w:color="auto" w:fill="FFFFFF"/>
        </w:rPr>
      </w:pPr>
      <w:r w:rsidRPr="00251757">
        <w:rPr>
          <w:rFonts w:ascii="Times New Roman" w:hAnsi="Times New Roman" w:cs="Times New Roman"/>
          <w:color w:val="000000" w:themeColor="text1"/>
          <w:sz w:val="24"/>
          <w:szCs w:val="24"/>
          <w:shd w:val="clear" w:color="auto" w:fill="FFFFFF"/>
        </w:rPr>
        <w:t xml:space="preserve">Fuss, S., </w:t>
      </w:r>
      <w:proofErr w:type="spellStart"/>
      <w:r w:rsidRPr="00251757">
        <w:rPr>
          <w:rFonts w:ascii="Times New Roman" w:hAnsi="Times New Roman" w:cs="Times New Roman"/>
          <w:color w:val="000000" w:themeColor="text1"/>
          <w:sz w:val="24"/>
          <w:szCs w:val="24"/>
          <w:shd w:val="clear" w:color="auto" w:fill="FFFFFF"/>
        </w:rPr>
        <w:t>Flachsland</w:t>
      </w:r>
      <w:proofErr w:type="spellEnd"/>
      <w:r w:rsidRPr="00251757">
        <w:rPr>
          <w:rFonts w:ascii="Times New Roman" w:hAnsi="Times New Roman" w:cs="Times New Roman"/>
          <w:color w:val="000000" w:themeColor="text1"/>
          <w:sz w:val="24"/>
          <w:szCs w:val="24"/>
          <w:shd w:val="clear" w:color="auto" w:fill="FFFFFF"/>
        </w:rPr>
        <w:t xml:space="preserve">, C., Koch, N., </w:t>
      </w:r>
      <w:proofErr w:type="spellStart"/>
      <w:r w:rsidRPr="00251757">
        <w:rPr>
          <w:rFonts w:ascii="Times New Roman" w:hAnsi="Times New Roman" w:cs="Times New Roman"/>
          <w:color w:val="000000" w:themeColor="text1"/>
          <w:sz w:val="24"/>
          <w:szCs w:val="24"/>
          <w:shd w:val="clear" w:color="auto" w:fill="FFFFFF"/>
        </w:rPr>
        <w:t>Kornek</w:t>
      </w:r>
      <w:proofErr w:type="spellEnd"/>
      <w:r w:rsidRPr="00251757">
        <w:rPr>
          <w:rFonts w:ascii="Times New Roman" w:hAnsi="Times New Roman" w:cs="Times New Roman"/>
          <w:color w:val="000000" w:themeColor="text1"/>
          <w:sz w:val="24"/>
          <w:szCs w:val="24"/>
          <w:shd w:val="clear" w:color="auto" w:fill="FFFFFF"/>
        </w:rPr>
        <w:t xml:space="preserve">, U., Knopf, B., &amp; </w:t>
      </w:r>
      <w:proofErr w:type="spellStart"/>
      <w:r w:rsidRPr="00251757">
        <w:rPr>
          <w:rFonts w:ascii="Times New Roman" w:hAnsi="Times New Roman" w:cs="Times New Roman"/>
          <w:color w:val="000000" w:themeColor="text1"/>
          <w:sz w:val="24"/>
          <w:szCs w:val="24"/>
          <w:shd w:val="clear" w:color="auto" w:fill="FFFFFF"/>
        </w:rPr>
        <w:t>Edenhofer</w:t>
      </w:r>
      <w:proofErr w:type="spellEnd"/>
      <w:r w:rsidRPr="00251757">
        <w:rPr>
          <w:rFonts w:ascii="Times New Roman" w:hAnsi="Times New Roman" w:cs="Times New Roman"/>
          <w:color w:val="000000" w:themeColor="text1"/>
          <w:sz w:val="24"/>
          <w:szCs w:val="24"/>
          <w:shd w:val="clear" w:color="auto" w:fill="FFFFFF"/>
        </w:rPr>
        <w:t>, O. (2018). A framework for assessing the performance of cap-and-trade systems: insights from the European Union emissions trading system. </w:t>
      </w:r>
      <w:r w:rsidRPr="00251757">
        <w:rPr>
          <w:rFonts w:ascii="Times New Roman" w:hAnsi="Times New Roman" w:cs="Times New Roman"/>
          <w:i/>
          <w:iCs/>
          <w:color w:val="000000" w:themeColor="text1"/>
          <w:sz w:val="24"/>
          <w:szCs w:val="24"/>
          <w:shd w:val="clear" w:color="auto" w:fill="FFFFFF"/>
        </w:rPr>
        <w:t>Review of Environmental Economics and Policy</w:t>
      </w:r>
      <w:r w:rsidRPr="00251757">
        <w:rPr>
          <w:rFonts w:ascii="Times New Roman" w:hAnsi="Times New Roman" w:cs="Times New Roman"/>
          <w:color w:val="000000" w:themeColor="text1"/>
          <w:sz w:val="24"/>
          <w:szCs w:val="24"/>
          <w:shd w:val="clear" w:color="auto" w:fill="FFFFFF"/>
        </w:rPr>
        <w:t>, </w:t>
      </w:r>
      <w:r w:rsidRPr="00251757">
        <w:rPr>
          <w:rFonts w:ascii="Times New Roman" w:hAnsi="Times New Roman" w:cs="Times New Roman"/>
          <w:i/>
          <w:iCs/>
          <w:color w:val="000000" w:themeColor="text1"/>
          <w:sz w:val="24"/>
          <w:szCs w:val="24"/>
          <w:shd w:val="clear" w:color="auto" w:fill="FFFFFF"/>
        </w:rPr>
        <w:t>12</w:t>
      </w:r>
      <w:r w:rsidRPr="00251757">
        <w:rPr>
          <w:rFonts w:ascii="Times New Roman" w:hAnsi="Times New Roman" w:cs="Times New Roman"/>
          <w:color w:val="000000" w:themeColor="text1"/>
          <w:sz w:val="24"/>
          <w:szCs w:val="24"/>
          <w:shd w:val="clear" w:color="auto" w:fill="FFFFFF"/>
        </w:rPr>
        <w:t>(2), 220-241.</w:t>
      </w:r>
    </w:p>
    <w:p w:rsidR="004477FE" w:rsidRPr="00251757" w:rsidRDefault="00D765D6" w:rsidP="00251757">
      <w:pPr>
        <w:spacing w:after="0" w:line="480" w:lineRule="auto"/>
        <w:ind w:hanging="720"/>
        <w:contextualSpacing/>
        <w:mirrorIndents/>
        <w:rPr>
          <w:rFonts w:ascii="Times New Roman" w:hAnsi="Times New Roman" w:cs="Times New Roman"/>
          <w:color w:val="000000" w:themeColor="text1"/>
          <w:sz w:val="24"/>
          <w:szCs w:val="24"/>
          <w:shd w:val="clear" w:color="auto" w:fill="FFFFFF"/>
        </w:rPr>
      </w:pPr>
      <w:proofErr w:type="spellStart"/>
      <w:r w:rsidRPr="00251757">
        <w:rPr>
          <w:rFonts w:ascii="Times New Roman" w:hAnsi="Times New Roman" w:cs="Times New Roman"/>
          <w:color w:val="000000" w:themeColor="text1"/>
          <w:sz w:val="24"/>
          <w:szCs w:val="24"/>
          <w:shd w:val="clear" w:color="auto" w:fill="FFFFFF"/>
        </w:rPr>
        <w:t>Hilbrandt</w:t>
      </w:r>
      <w:proofErr w:type="spellEnd"/>
      <w:r w:rsidRPr="00251757">
        <w:rPr>
          <w:rFonts w:ascii="Times New Roman" w:hAnsi="Times New Roman" w:cs="Times New Roman"/>
          <w:color w:val="000000" w:themeColor="text1"/>
          <w:sz w:val="24"/>
          <w:szCs w:val="24"/>
          <w:shd w:val="clear" w:color="auto" w:fill="FFFFFF"/>
        </w:rPr>
        <w:t xml:space="preserve">, H., &amp; </w:t>
      </w:r>
      <w:proofErr w:type="spellStart"/>
      <w:r w:rsidRPr="00251757">
        <w:rPr>
          <w:rFonts w:ascii="Times New Roman" w:hAnsi="Times New Roman" w:cs="Times New Roman"/>
          <w:color w:val="000000" w:themeColor="text1"/>
          <w:sz w:val="24"/>
          <w:szCs w:val="24"/>
          <w:shd w:val="clear" w:color="auto" w:fill="FFFFFF"/>
        </w:rPr>
        <w:t>Grubbauer</w:t>
      </w:r>
      <w:proofErr w:type="spellEnd"/>
      <w:r w:rsidRPr="00251757">
        <w:rPr>
          <w:rFonts w:ascii="Times New Roman" w:hAnsi="Times New Roman" w:cs="Times New Roman"/>
          <w:color w:val="000000" w:themeColor="text1"/>
          <w:sz w:val="24"/>
          <w:szCs w:val="24"/>
          <w:shd w:val="clear" w:color="auto" w:fill="FFFFFF"/>
        </w:rPr>
        <w:t>, M. (2020). Standards and SSOs in the contested widening and deepening of financial markets: The arrival of Green Municipal Bonds in Mexico City. </w:t>
      </w:r>
      <w:r w:rsidRPr="00251757">
        <w:rPr>
          <w:rFonts w:ascii="Times New Roman" w:hAnsi="Times New Roman" w:cs="Times New Roman"/>
          <w:i/>
          <w:iCs/>
          <w:color w:val="000000" w:themeColor="text1"/>
          <w:sz w:val="24"/>
          <w:szCs w:val="24"/>
          <w:shd w:val="clear" w:color="auto" w:fill="FFFFFF"/>
        </w:rPr>
        <w:t>Environment and Planning A: Economy and Space</w:t>
      </w:r>
      <w:r w:rsidRPr="00251757">
        <w:rPr>
          <w:rFonts w:ascii="Times New Roman" w:hAnsi="Times New Roman" w:cs="Times New Roman"/>
          <w:color w:val="000000" w:themeColor="text1"/>
          <w:sz w:val="24"/>
          <w:szCs w:val="24"/>
          <w:shd w:val="clear" w:color="auto" w:fill="FFFFFF"/>
        </w:rPr>
        <w:t>, </w:t>
      </w:r>
      <w:r w:rsidRPr="00251757">
        <w:rPr>
          <w:rFonts w:ascii="Times New Roman" w:hAnsi="Times New Roman" w:cs="Times New Roman"/>
          <w:i/>
          <w:iCs/>
          <w:color w:val="000000" w:themeColor="text1"/>
          <w:sz w:val="24"/>
          <w:szCs w:val="24"/>
          <w:shd w:val="clear" w:color="auto" w:fill="FFFFFF"/>
        </w:rPr>
        <w:t>52</w:t>
      </w:r>
      <w:r w:rsidRPr="00251757">
        <w:rPr>
          <w:rFonts w:ascii="Times New Roman" w:hAnsi="Times New Roman" w:cs="Times New Roman"/>
          <w:color w:val="000000" w:themeColor="text1"/>
          <w:sz w:val="24"/>
          <w:szCs w:val="24"/>
          <w:shd w:val="clear" w:color="auto" w:fill="FFFFFF"/>
        </w:rPr>
        <w:t>(7), 1415-1433.</w:t>
      </w:r>
    </w:p>
    <w:p w:rsidR="009A4E20" w:rsidRPr="00251757" w:rsidRDefault="009A4E20" w:rsidP="00251757">
      <w:pPr>
        <w:spacing w:after="0" w:line="480" w:lineRule="auto"/>
        <w:ind w:hanging="720"/>
        <w:contextualSpacing/>
        <w:mirrorIndents/>
        <w:rPr>
          <w:rFonts w:ascii="Times New Roman" w:hAnsi="Times New Roman" w:cs="Times New Roman"/>
          <w:color w:val="000000" w:themeColor="text1"/>
          <w:sz w:val="24"/>
          <w:szCs w:val="24"/>
          <w:shd w:val="clear" w:color="auto" w:fill="FFFFFF"/>
        </w:rPr>
      </w:pPr>
      <w:r w:rsidRPr="00251757">
        <w:rPr>
          <w:rFonts w:ascii="Times New Roman" w:hAnsi="Times New Roman" w:cs="Times New Roman"/>
          <w:color w:val="000000" w:themeColor="text1"/>
          <w:sz w:val="24"/>
          <w:szCs w:val="24"/>
          <w:shd w:val="clear" w:color="auto" w:fill="FFFFFF"/>
        </w:rPr>
        <w:t xml:space="preserve">Wang, X., Shi, L., Wang, B., &amp; </w:t>
      </w:r>
      <w:proofErr w:type="spellStart"/>
      <w:r w:rsidRPr="00251757">
        <w:rPr>
          <w:rFonts w:ascii="Times New Roman" w:hAnsi="Times New Roman" w:cs="Times New Roman"/>
          <w:color w:val="000000" w:themeColor="text1"/>
          <w:sz w:val="24"/>
          <w:szCs w:val="24"/>
          <w:shd w:val="clear" w:color="auto" w:fill="FFFFFF"/>
        </w:rPr>
        <w:t>Kan</w:t>
      </w:r>
      <w:proofErr w:type="spellEnd"/>
      <w:r w:rsidRPr="00251757">
        <w:rPr>
          <w:rFonts w:ascii="Times New Roman" w:hAnsi="Times New Roman" w:cs="Times New Roman"/>
          <w:color w:val="000000" w:themeColor="text1"/>
          <w:sz w:val="24"/>
          <w:szCs w:val="24"/>
          <w:shd w:val="clear" w:color="auto" w:fill="FFFFFF"/>
        </w:rPr>
        <w:t>, M. (2019). A method to evaluate credit risk for banks under PPP project finance. </w:t>
      </w:r>
      <w:r w:rsidRPr="00251757">
        <w:rPr>
          <w:rFonts w:ascii="Times New Roman" w:hAnsi="Times New Roman" w:cs="Times New Roman"/>
          <w:i/>
          <w:iCs/>
          <w:color w:val="000000" w:themeColor="text1"/>
          <w:sz w:val="24"/>
          <w:szCs w:val="24"/>
          <w:shd w:val="clear" w:color="auto" w:fill="FFFFFF"/>
        </w:rPr>
        <w:t>Engineering, Construction and Architectural Management</w:t>
      </w:r>
      <w:r w:rsidRPr="00251757">
        <w:rPr>
          <w:rFonts w:ascii="Times New Roman" w:hAnsi="Times New Roman" w:cs="Times New Roman"/>
          <w:color w:val="000000" w:themeColor="text1"/>
          <w:sz w:val="24"/>
          <w:szCs w:val="24"/>
          <w:shd w:val="clear" w:color="auto" w:fill="FFFFFF"/>
        </w:rPr>
        <w:t>.</w:t>
      </w:r>
    </w:p>
    <w:sectPr w:rsidR="009A4E20" w:rsidRPr="0025175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CD0" w:rsidRDefault="001B6CD0" w:rsidP="00C64922">
      <w:pPr>
        <w:spacing w:after="0" w:line="240" w:lineRule="auto"/>
      </w:pPr>
      <w:r>
        <w:separator/>
      </w:r>
    </w:p>
  </w:endnote>
  <w:endnote w:type="continuationSeparator" w:id="0">
    <w:p w:rsidR="001B6CD0" w:rsidRDefault="001B6CD0" w:rsidP="00C6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CD0" w:rsidRDefault="001B6CD0" w:rsidP="00C64922">
      <w:pPr>
        <w:spacing w:after="0" w:line="240" w:lineRule="auto"/>
      </w:pPr>
      <w:r>
        <w:separator/>
      </w:r>
    </w:p>
  </w:footnote>
  <w:footnote w:type="continuationSeparator" w:id="0">
    <w:p w:rsidR="001B6CD0" w:rsidRDefault="001B6CD0" w:rsidP="00C649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880501"/>
      <w:docPartObj>
        <w:docPartGallery w:val="Page Numbers (Top of Page)"/>
        <w:docPartUnique/>
      </w:docPartObj>
    </w:sdtPr>
    <w:sdtEndPr/>
    <w:sdtContent>
      <w:p w:rsidR="005C56B1" w:rsidRDefault="001B6CD0" w:rsidP="00C64922">
        <w:pPr>
          <w:pStyle w:val="Header"/>
          <w:spacing w:line="480" w:lineRule="auto"/>
          <w:jc w:val="right"/>
        </w:pPr>
        <w:r>
          <w:fldChar w:fldCharType="begin"/>
        </w:r>
        <w:r>
          <w:instrText xml:space="preserve"> PAGE   \* </w:instrText>
        </w:r>
        <w:r>
          <w:instrText xml:space="preserve">MERGEFORMAT </w:instrText>
        </w:r>
        <w:r>
          <w:fldChar w:fldCharType="separate"/>
        </w:r>
        <w:r w:rsidR="000C1F91">
          <w:rPr>
            <w:noProof/>
          </w:rPr>
          <w:t>9</w:t>
        </w:r>
        <w:r>
          <w:rPr>
            <w:noProof/>
          </w:rPr>
          <w:fldChar w:fldCharType="end"/>
        </w:r>
      </w:p>
    </w:sdtContent>
  </w:sdt>
  <w:p w:rsidR="005C56B1" w:rsidRDefault="005C56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31A75"/>
    <w:multiLevelType w:val="multilevel"/>
    <w:tmpl w:val="4030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A9108D"/>
    <w:multiLevelType w:val="multilevel"/>
    <w:tmpl w:val="345C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8207238"/>
    <w:multiLevelType w:val="multilevel"/>
    <w:tmpl w:val="35E4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1B29D4"/>
    <w:multiLevelType w:val="multilevel"/>
    <w:tmpl w:val="A71A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9482C84"/>
    <w:multiLevelType w:val="multilevel"/>
    <w:tmpl w:val="22DA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C411AEC"/>
    <w:multiLevelType w:val="multilevel"/>
    <w:tmpl w:val="ED50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922"/>
    <w:rsid w:val="00006092"/>
    <w:rsid w:val="00013928"/>
    <w:rsid w:val="00016CC4"/>
    <w:rsid w:val="000427A9"/>
    <w:rsid w:val="000461FB"/>
    <w:rsid w:val="000616E9"/>
    <w:rsid w:val="000B7A45"/>
    <w:rsid w:val="000C1F91"/>
    <w:rsid w:val="00146C96"/>
    <w:rsid w:val="00154E58"/>
    <w:rsid w:val="00165FAB"/>
    <w:rsid w:val="00184683"/>
    <w:rsid w:val="001B6CD0"/>
    <w:rsid w:val="001C499A"/>
    <w:rsid w:val="001F6996"/>
    <w:rsid w:val="00200EF8"/>
    <w:rsid w:val="00251757"/>
    <w:rsid w:val="002A124F"/>
    <w:rsid w:val="002A1749"/>
    <w:rsid w:val="002C27C8"/>
    <w:rsid w:val="002C75A2"/>
    <w:rsid w:val="002F1FC9"/>
    <w:rsid w:val="00305E31"/>
    <w:rsid w:val="00376DE1"/>
    <w:rsid w:val="003C0287"/>
    <w:rsid w:val="00420EA7"/>
    <w:rsid w:val="004477FE"/>
    <w:rsid w:val="004530FA"/>
    <w:rsid w:val="00460AAE"/>
    <w:rsid w:val="004958B0"/>
    <w:rsid w:val="004D2F5F"/>
    <w:rsid w:val="0054155A"/>
    <w:rsid w:val="0054256F"/>
    <w:rsid w:val="00587E25"/>
    <w:rsid w:val="005C0119"/>
    <w:rsid w:val="005C56B1"/>
    <w:rsid w:val="00600B20"/>
    <w:rsid w:val="00635605"/>
    <w:rsid w:val="007B31F5"/>
    <w:rsid w:val="007D75D9"/>
    <w:rsid w:val="007E5377"/>
    <w:rsid w:val="007F7CA2"/>
    <w:rsid w:val="008100E4"/>
    <w:rsid w:val="00875886"/>
    <w:rsid w:val="008C1F4A"/>
    <w:rsid w:val="009407A5"/>
    <w:rsid w:val="00962AEE"/>
    <w:rsid w:val="00992731"/>
    <w:rsid w:val="009A4E20"/>
    <w:rsid w:val="009E2215"/>
    <w:rsid w:val="009F0459"/>
    <w:rsid w:val="00A10955"/>
    <w:rsid w:val="00A30F10"/>
    <w:rsid w:val="00A4265C"/>
    <w:rsid w:val="00A61E12"/>
    <w:rsid w:val="00A65F2B"/>
    <w:rsid w:val="00A8403B"/>
    <w:rsid w:val="00A855E4"/>
    <w:rsid w:val="00A9191E"/>
    <w:rsid w:val="00AA68F8"/>
    <w:rsid w:val="00AC28AB"/>
    <w:rsid w:val="00AD1C63"/>
    <w:rsid w:val="00AF37A0"/>
    <w:rsid w:val="00B10E6C"/>
    <w:rsid w:val="00BA04F9"/>
    <w:rsid w:val="00BD4483"/>
    <w:rsid w:val="00C64922"/>
    <w:rsid w:val="00C91AC5"/>
    <w:rsid w:val="00CA1E1D"/>
    <w:rsid w:val="00CC50C4"/>
    <w:rsid w:val="00CD1C60"/>
    <w:rsid w:val="00CD593F"/>
    <w:rsid w:val="00D2419D"/>
    <w:rsid w:val="00D30497"/>
    <w:rsid w:val="00D765D6"/>
    <w:rsid w:val="00D96832"/>
    <w:rsid w:val="00DD1D92"/>
    <w:rsid w:val="00E201C2"/>
    <w:rsid w:val="00E224F2"/>
    <w:rsid w:val="00E76184"/>
    <w:rsid w:val="00E86311"/>
    <w:rsid w:val="00EB207F"/>
    <w:rsid w:val="00EE20C6"/>
    <w:rsid w:val="00F017E5"/>
    <w:rsid w:val="00F058D1"/>
    <w:rsid w:val="00F14B4C"/>
    <w:rsid w:val="00F14CC3"/>
    <w:rsid w:val="00F23533"/>
    <w:rsid w:val="00F246B2"/>
    <w:rsid w:val="00FA48FF"/>
    <w:rsid w:val="00FD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D2F96E-BF92-4773-B78E-5D769F1C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4E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A4E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A4E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922"/>
  </w:style>
  <w:style w:type="paragraph" w:styleId="Footer">
    <w:name w:val="footer"/>
    <w:basedOn w:val="Normal"/>
    <w:link w:val="FooterChar"/>
    <w:uiPriority w:val="99"/>
    <w:semiHidden/>
    <w:unhideWhenUsed/>
    <w:rsid w:val="00C649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4922"/>
  </w:style>
  <w:style w:type="character" w:customStyle="1" w:styleId="Heading1Char">
    <w:name w:val="Heading 1 Char"/>
    <w:basedOn w:val="DefaultParagraphFont"/>
    <w:link w:val="Heading1"/>
    <w:uiPriority w:val="9"/>
    <w:rsid w:val="009A4E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A4E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A4E2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A4E20"/>
    <w:rPr>
      <w:color w:val="0000FF" w:themeColor="hyperlink"/>
      <w:u w:val="single"/>
    </w:rPr>
  </w:style>
  <w:style w:type="paragraph" w:styleId="NormalWeb">
    <w:name w:val="Normal (Web)"/>
    <w:basedOn w:val="Normal"/>
    <w:uiPriority w:val="99"/>
    <w:unhideWhenUsed/>
    <w:rsid w:val="009A4E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9A4E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E20"/>
    <w:rPr>
      <w:b/>
      <w:bCs/>
    </w:rPr>
  </w:style>
  <w:style w:type="character" w:customStyle="1" w:styleId="mntl-sc-block-headingtext">
    <w:name w:val="mntl-sc-block-heading__text"/>
    <w:basedOn w:val="DefaultParagraphFont"/>
    <w:rsid w:val="009A4E20"/>
  </w:style>
  <w:style w:type="character" w:customStyle="1" w:styleId="mntl-sc-block-subheadingtext">
    <w:name w:val="mntl-sc-block-subheading__text"/>
    <w:basedOn w:val="DefaultParagraphFont"/>
    <w:rsid w:val="009A4E20"/>
  </w:style>
  <w:style w:type="character" w:styleId="Emphasis">
    <w:name w:val="Emphasis"/>
    <w:basedOn w:val="DefaultParagraphFont"/>
    <w:uiPriority w:val="20"/>
    <w:qFormat/>
    <w:rsid w:val="009A4E20"/>
    <w:rPr>
      <w:i/>
      <w:iCs/>
    </w:rPr>
  </w:style>
  <w:style w:type="paragraph" w:styleId="ListParagraph">
    <w:name w:val="List Paragraph"/>
    <w:basedOn w:val="Normal"/>
    <w:uiPriority w:val="34"/>
    <w:qFormat/>
    <w:rsid w:val="009A4E20"/>
    <w:pPr>
      <w:ind w:left="720"/>
      <w:contextualSpacing/>
    </w:pPr>
  </w:style>
  <w:style w:type="paragraph" w:customStyle="1" w:styleId="author">
    <w:name w:val="author"/>
    <w:basedOn w:val="Normal"/>
    <w:rsid w:val="009A4E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ember">
    <w:name w:val="remember"/>
    <w:basedOn w:val="Normal"/>
    <w:rsid w:val="009A4E2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4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E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596320">
      <w:bodyDiv w:val="1"/>
      <w:marLeft w:val="0"/>
      <w:marRight w:val="0"/>
      <w:marTop w:val="0"/>
      <w:marBottom w:val="0"/>
      <w:divBdr>
        <w:top w:val="none" w:sz="0" w:space="0" w:color="auto"/>
        <w:left w:val="none" w:sz="0" w:space="0" w:color="auto"/>
        <w:bottom w:val="none" w:sz="0" w:space="0" w:color="auto"/>
        <w:right w:val="none" w:sz="0" w:space="0" w:color="auto"/>
      </w:divBdr>
    </w:div>
    <w:div w:id="127960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peedtrader.com/trading-penny-stocks-everything-need-kn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Muguchia</dc:creator>
  <cp:keywords/>
  <dc:description/>
  <cp:lastModifiedBy>Microsoft account</cp:lastModifiedBy>
  <cp:revision>4</cp:revision>
  <dcterms:created xsi:type="dcterms:W3CDTF">2021-05-31T07:32:00Z</dcterms:created>
  <dcterms:modified xsi:type="dcterms:W3CDTF">2021-05-31T07:33:00Z</dcterms:modified>
</cp:coreProperties>
</file>